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FF8F" w14:textId="77777777" w:rsidR="00EB5DBD" w:rsidRDefault="00000000">
      <w:pPr>
        <w:pStyle w:val="Heading1"/>
        <w:spacing w:before="81"/>
      </w:pPr>
      <w:r>
        <w:pict w14:anchorId="0251B35A">
          <v:group id="_x0000_s1028" style="position:absolute;left:0;text-align:left;margin-left:70.8pt;margin-top:105.2pt;width:475pt;height:1.45pt;z-index:251658240;mso-position-horizontal-relative:page;mso-position-vertical-relative:page" coordorigin="1416,2104" coordsize="9500,29">
            <v:line id="_x0000_s1038" style="position:absolute" from="1416,2118" to="10915,2118" strokecolor="#aaa" strokeweight="1.44pt"/>
            <v:rect id="_x0000_s1037" style="position:absolute;left:1416;top:2104;width:5;height:5" fillcolor="#aaa" stroked="f"/>
            <v:line id="_x0000_s1036" style="position:absolute" from="1421,2106" to="10910,2106" strokecolor="#aaa" strokeweight=".24pt"/>
            <v:rect id="_x0000_s1035" style="position:absolute;left:10910;top:2104;width:5;height:5" fillcolor="#eee" stroked="f"/>
            <v:shape id="_x0000_s1034" style="position:absolute;left:1416;top:2104;width:9500;height:24" coordorigin="1416,2104" coordsize="9500,24" o:spt="100" adj="0,,0" path="m1421,2109r-5,l1416,2128r5,l1421,2109t9494,-5l10910,2104r,5l10915,2109r,-5e" fillcolor="#aaa" stroked="f">
              <v:stroke joinstyle="round"/>
              <v:formulas/>
              <v:path arrowok="t" o:connecttype="segments"/>
            </v:shape>
            <v:rect id="_x0000_s1033" style="position:absolute;left:10910;top:2108;width:5;height:20" fillcolor="#eee" stroked="f"/>
            <v:rect id="_x0000_s1032" style="position:absolute;left:1416;top:2128;width:5;height:5" fillcolor="#aaa" stroked="f"/>
            <v:rect id="_x0000_s1031" style="position:absolute;left:1416;top:2128;width:5;height:5" fillcolor="#eee" stroked="f"/>
            <v:line id="_x0000_s1030" style="position:absolute" from="1421,2130" to="10910,2130" strokecolor="#eee" strokeweight=".24pt"/>
            <v:rect id="_x0000_s1029" style="position:absolute;left:10910;top:2128;width:5;height:5" fillcolor="#eee" stroked="f"/>
            <w10:wrap anchorx="page" anchory="page"/>
          </v:group>
        </w:pict>
      </w:r>
      <w:r>
        <w:t>Trinity Education Project: Resources</w:t>
      </w:r>
    </w:p>
    <w:p w14:paraId="2412C88C" w14:textId="77777777" w:rsidR="00EB5DBD" w:rsidRDefault="00000000">
      <w:pPr>
        <w:spacing w:before="42"/>
        <w:ind w:left="116"/>
        <w:rPr>
          <w:b/>
          <w:sz w:val="28"/>
        </w:rPr>
      </w:pPr>
      <w:r>
        <w:rPr>
          <w:b/>
          <w:sz w:val="28"/>
        </w:rPr>
        <w:t>The Trinity Education Assessment Framework</w:t>
      </w:r>
    </w:p>
    <w:p w14:paraId="7FA47427" w14:textId="77777777" w:rsidR="00EB5DBD" w:rsidRDefault="00EB5DBD">
      <w:pPr>
        <w:pStyle w:val="BodyText"/>
        <w:rPr>
          <w:b/>
          <w:sz w:val="20"/>
        </w:rPr>
      </w:pPr>
    </w:p>
    <w:p w14:paraId="6308FF71" w14:textId="77777777" w:rsidR="00EB5DBD" w:rsidRDefault="00EB5DBD">
      <w:pPr>
        <w:pStyle w:val="BodyText"/>
        <w:rPr>
          <w:b/>
          <w:sz w:val="20"/>
        </w:rPr>
      </w:pPr>
    </w:p>
    <w:p w14:paraId="6B3C74E1" w14:textId="77777777" w:rsidR="00EB5DBD" w:rsidRDefault="00EB5DBD">
      <w:pPr>
        <w:pStyle w:val="BodyText"/>
        <w:rPr>
          <w:b/>
          <w:sz w:val="20"/>
        </w:rPr>
      </w:pPr>
    </w:p>
    <w:p w14:paraId="095CCBFC" w14:textId="77777777" w:rsidR="00EB5DBD" w:rsidRDefault="00000000">
      <w:pPr>
        <w:pStyle w:val="BodyText"/>
        <w:spacing w:before="8"/>
        <w:rPr>
          <w:b/>
          <w:sz w:val="13"/>
        </w:rPr>
      </w:pPr>
      <w:r>
        <w:rPr>
          <w:noProof/>
        </w:rPr>
        <w:drawing>
          <wp:anchor distT="0" distB="0" distL="0" distR="0" simplePos="0" relativeHeight="251656192" behindDoc="0" locked="0" layoutInCell="1" allowOverlap="1" wp14:anchorId="135A2CFC" wp14:editId="057C7640">
            <wp:simplePos x="0" y="0"/>
            <wp:positionH relativeFrom="page">
              <wp:posOffset>1601791</wp:posOffset>
            </wp:positionH>
            <wp:positionV relativeFrom="paragraph">
              <wp:posOffset>131225</wp:posOffset>
            </wp:positionV>
            <wp:extent cx="4546468" cy="377418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46468" cy="3774186"/>
                    </a:xfrm>
                    <a:prstGeom prst="rect">
                      <a:avLst/>
                    </a:prstGeom>
                  </pic:spPr>
                </pic:pic>
              </a:graphicData>
            </a:graphic>
          </wp:anchor>
        </w:drawing>
      </w:r>
    </w:p>
    <w:p w14:paraId="480A39EB" w14:textId="77777777" w:rsidR="00EB5DBD" w:rsidRDefault="00EB5DBD">
      <w:pPr>
        <w:pStyle w:val="BodyText"/>
        <w:rPr>
          <w:b/>
          <w:sz w:val="20"/>
        </w:rPr>
      </w:pPr>
    </w:p>
    <w:p w14:paraId="4B5CCF20" w14:textId="77777777" w:rsidR="00EB5DBD" w:rsidRDefault="00EB5DBD">
      <w:pPr>
        <w:pStyle w:val="BodyText"/>
        <w:rPr>
          <w:b/>
          <w:sz w:val="20"/>
        </w:rPr>
      </w:pPr>
    </w:p>
    <w:p w14:paraId="4282E7E6" w14:textId="77777777" w:rsidR="00EB5DBD" w:rsidRDefault="00EB5DBD">
      <w:pPr>
        <w:pStyle w:val="BodyText"/>
        <w:spacing w:before="7"/>
        <w:rPr>
          <w:b/>
          <w:sz w:val="29"/>
        </w:rPr>
      </w:pPr>
    </w:p>
    <w:p w14:paraId="33074443" w14:textId="77777777" w:rsidR="00EB5DBD" w:rsidRDefault="00000000">
      <w:pPr>
        <w:pStyle w:val="Heading2"/>
        <w:spacing w:before="100"/>
        <w:jc w:val="both"/>
      </w:pPr>
      <w:r>
        <w:t>What aspect of TEP does this resource refer to?</w:t>
      </w:r>
    </w:p>
    <w:p w14:paraId="38D292C9" w14:textId="77777777" w:rsidR="00EB5DBD" w:rsidRDefault="00000000">
      <w:pPr>
        <w:pStyle w:val="BodyText"/>
        <w:spacing w:before="120"/>
        <w:ind w:left="116" w:right="118"/>
        <w:jc w:val="both"/>
      </w:pPr>
      <w:r>
        <w:t xml:space="preserve">This resource </w:t>
      </w:r>
      <w:proofErr w:type="spellStart"/>
      <w:r>
        <w:t>summarises</w:t>
      </w:r>
      <w:proofErr w:type="spellEnd"/>
      <w:r>
        <w:t xml:space="preserve"> key points of the Trinity Assessment Framework, approved by Council in May 2016.</w:t>
      </w:r>
    </w:p>
    <w:p w14:paraId="0155F7B3" w14:textId="77777777" w:rsidR="00EB5DBD" w:rsidRDefault="00000000">
      <w:pPr>
        <w:pStyle w:val="Heading2"/>
        <w:spacing w:before="120"/>
        <w:jc w:val="both"/>
      </w:pPr>
      <w:r>
        <w:t>Rationale for the Trinity Assessment Framework</w:t>
      </w:r>
    </w:p>
    <w:p w14:paraId="5A0C36DD" w14:textId="77777777" w:rsidR="00EB5DBD" w:rsidRDefault="00000000">
      <w:pPr>
        <w:pStyle w:val="BodyText"/>
        <w:spacing w:before="62"/>
        <w:ind w:left="116" w:right="117"/>
        <w:jc w:val="both"/>
      </w:pPr>
      <w:r>
        <w:t>The literature describes three main purposes of assessment: (a) Assessment OF learning (to demonstrate achievement); (b) Assessment FOR Learning (to give feedback on learning and t</w:t>
      </w:r>
      <w:r>
        <w:rPr>
          <w:spacing w:val="-1"/>
        </w:rPr>
        <w:t>e</w:t>
      </w:r>
      <w:r>
        <w:t>a</w:t>
      </w:r>
      <w:r>
        <w:rPr>
          <w:spacing w:val="-1"/>
        </w:rPr>
        <w:t>c</w:t>
      </w:r>
      <w:r>
        <w:t>hing</w:t>
      </w:r>
      <w:proofErr w:type="gramStart"/>
      <w:r>
        <w:t xml:space="preserve">); </w:t>
      </w:r>
      <w:r>
        <w:rPr>
          <w:spacing w:val="-15"/>
        </w:rPr>
        <w:t xml:space="preserve"> </w:t>
      </w:r>
      <w:r>
        <w:t>and</w:t>
      </w:r>
      <w:proofErr w:type="gramEnd"/>
      <w:r>
        <w:t xml:space="preserve"> </w:t>
      </w:r>
      <w:r>
        <w:rPr>
          <w:spacing w:val="-15"/>
        </w:rPr>
        <w:t xml:space="preserve"> </w:t>
      </w:r>
      <w:r>
        <w:t xml:space="preserve">(c) </w:t>
      </w:r>
      <w:r>
        <w:rPr>
          <w:spacing w:val="-15"/>
        </w:rPr>
        <w:t xml:space="preserve"> </w:t>
      </w:r>
      <w:r>
        <w:t xml:space="preserve">assessment </w:t>
      </w:r>
      <w:r>
        <w:rPr>
          <w:spacing w:val="-15"/>
        </w:rPr>
        <w:t xml:space="preserve"> </w:t>
      </w:r>
      <w:r>
        <w:t xml:space="preserve">AS </w:t>
      </w:r>
      <w:r>
        <w:rPr>
          <w:spacing w:val="-15"/>
        </w:rPr>
        <w:t xml:space="preserve"> </w:t>
      </w:r>
      <w:r>
        <w:t>Lea</w:t>
      </w:r>
      <w:r>
        <w:rPr>
          <w:spacing w:val="-1"/>
        </w:rPr>
        <w:t>r</w:t>
      </w:r>
      <w:r>
        <w:t xml:space="preserve">ning </w:t>
      </w:r>
      <w:r>
        <w:rPr>
          <w:spacing w:val="-15"/>
        </w:rPr>
        <w:t xml:space="preserve"> </w:t>
      </w:r>
      <w:r>
        <w:t xml:space="preserve">(to </w:t>
      </w:r>
      <w:r>
        <w:rPr>
          <w:spacing w:val="-15"/>
        </w:rPr>
        <w:t xml:space="preserve"> </w:t>
      </w:r>
      <w:r>
        <w:t>s</w:t>
      </w:r>
      <w:r>
        <w:rPr>
          <w:spacing w:val="-1"/>
        </w:rPr>
        <w:t>el</w:t>
      </w:r>
      <w:r>
        <w:t>f</w:t>
      </w:r>
      <w:r>
        <w:rPr>
          <w:w w:val="33"/>
        </w:rPr>
        <w:t>-­‐</w:t>
      </w:r>
      <w:r>
        <w:t xml:space="preserve">regulate </w:t>
      </w:r>
      <w:r>
        <w:rPr>
          <w:spacing w:val="-15"/>
        </w:rPr>
        <w:t xml:space="preserve"> </w:t>
      </w:r>
      <w:r>
        <w:t xml:space="preserve">and </w:t>
      </w:r>
      <w:r>
        <w:rPr>
          <w:spacing w:val="-15"/>
        </w:rPr>
        <w:t xml:space="preserve"> </w:t>
      </w:r>
      <w:r>
        <w:t xml:space="preserve">critically </w:t>
      </w:r>
      <w:r>
        <w:rPr>
          <w:spacing w:val="-15"/>
        </w:rPr>
        <w:t xml:space="preserve"> </w:t>
      </w:r>
      <w:r>
        <w:t>evaluat</w:t>
      </w:r>
      <w:r>
        <w:rPr>
          <w:spacing w:val="-1"/>
        </w:rPr>
        <w:t>e</w:t>
      </w:r>
      <w:r>
        <w:t xml:space="preserve">). </w:t>
      </w:r>
      <w:r>
        <w:rPr>
          <w:spacing w:val="-15"/>
        </w:rPr>
        <w:t xml:space="preserve"> </w:t>
      </w:r>
      <w:r>
        <w:rPr>
          <w:spacing w:val="-1"/>
        </w:rPr>
        <w:t>W</w:t>
      </w:r>
      <w:r>
        <w:t>hile summative assessment (assessment OF learning) is a necessary and important form of assessment, the traditional concept that assessment consists primarily of examinations and essays has been challenged over the last decade. It is acknowledged that the increased complexity of learning needed for the 21</w:t>
      </w:r>
      <w:r>
        <w:rPr>
          <w:vertAlign w:val="superscript"/>
        </w:rPr>
        <w:t>st</w:t>
      </w:r>
      <w:r>
        <w:t xml:space="preserve"> Century graduate cannot be adequately assessed through examinations alone.</w:t>
      </w:r>
      <w:r>
        <w:rPr>
          <w:vertAlign w:val="superscript"/>
        </w:rPr>
        <w:t>1</w:t>
      </w:r>
      <w:r>
        <w:t xml:space="preserve"> The assessment framework advocates a </w:t>
      </w:r>
      <w:proofErr w:type="spellStart"/>
      <w:r>
        <w:t>programme</w:t>
      </w:r>
      <w:proofErr w:type="spellEnd"/>
      <w:r>
        <w:t xml:space="preserve"> approach to assessment to encourage fewer, more meaningful assessments across the academic curriculum.</w:t>
      </w:r>
    </w:p>
    <w:p w14:paraId="21A195E7" w14:textId="77777777" w:rsidR="00EB5DBD" w:rsidRDefault="00EB5DBD">
      <w:pPr>
        <w:pStyle w:val="BodyText"/>
        <w:rPr>
          <w:sz w:val="20"/>
        </w:rPr>
      </w:pPr>
    </w:p>
    <w:p w14:paraId="4F008726" w14:textId="77777777" w:rsidR="00EB5DBD" w:rsidRDefault="00000000">
      <w:pPr>
        <w:pStyle w:val="BodyText"/>
        <w:spacing w:before="1"/>
        <w:rPr>
          <w:sz w:val="11"/>
        </w:rPr>
      </w:pPr>
      <w:r>
        <w:pict w14:anchorId="12D1304C">
          <v:shape id="_x0000_s1027" style="position:absolute;margin-left:70.8pt;margin-top:9.1pt;width:2in;height:.1pt;z-index:-251659264;mso-wrap-distance-left:0;mso-wrap-distance-right:0;mso-position-horizontal-relative:page" coordorigin="1416,182" coordsize="2880,0" path="m1416,182r2880,e" filled="f" strokeweight=".72pt">
            <v:path arrowok="t"/>
            <w10:wrap type="topAndBottom" anchorx="page"/>
          </v:shape>
        </w:pict>
      </w:r>
    </w:p>
    <w:p w14:paraId="624D9A8A" w14:textId="77777777" w:rsidR="00EB5DBD" w:rsidRDefault="00000000">
      <w:pPr>
        <w:pStyle w:val="ListParagraph"/>
        <w:numPr>
          <w:ilvl w:val="0"/>
          <w:numId w:val="4"/>
        </w:numPr>
        <w:tabs>
          <w:tab w:val="left" w:pos="238"/>
        </w:tabs>
        <w:spacing w:before="48" w:line="271" w:lineRule="auto"/>
        <w:ind w:right="603" w:firstLine="0"/>
        <w:rPr>
          <w:rFonts w:ascii="Calibri Light"/>
          <w:sz w:val="16"/>
        </w:rPr>
      </w:pPr>
      <w:r>
        <w:rPr>
          <w:rFonts w:ascii="Calibri Light"/>
          <w:w w:val="105"/>
          <w:sz w:val="17"/>
        </w:rPr>
        <w:t>OECD, High level group on modernization of higher education. Report to the European Commission on new modes of learning and teaching in higher</w:t>
      </w:r>
      <w:r>
        <w:rPr>
          <w:rFonts w:ascii="Calibri Light"/>
          <w:spacing w:val="5"/>
          <w:w w:val="105"/>
          <w:sz w:val="17"/>
        </w:rPr>
        <w:t xml:space="preserve"> </w:t>
      </w:r>
      <w:r>
        <w:rPr>
          <w:rFonts w:ascii="Calibri Light"/>
          <w:w w:val="105"/>
          <w:sz w:val="17"/>
        </w:rPr>
        <w:t>education.</w:t>
      </w:r>
    </w:p>
    <w:p w14:paraId="562E82E3" w14:textId="77777777" w:rsidR="00EB5DBD" w:rsidRDefault="00EB5DBD">
      <w:pPr>
        <w:spacing w:line="271" w:lineRule="auto"/>
        <w:rPr>
          <w:rFonts w:ascii="Calibri Light"/>
          <w:sz w:val="16"/>
        </w:rPr>
        <w:sectPr w:rsidR="00EB5DBD">
          <w:type w:val="continuous"/>
          <w:pgSz w:w="11900" w:h="16840"/>
          <w:pgMar w:top="1060" w:right="1300" w:bottom="280" w:left="1300" w:header="720" w:footer="720" w:gutter="0"/>
          <w:cols w:space="720"/>
        </w:sectPr>
      </w:pPr>
    </w:p>
    <w:p w14:paraId="516027BD" w14:textId="77777777" w:rsidR="00EB5DBD" w:rsidRDefault="00000000">
      <w:pPr>
        <w:pStyle w:val="Heading2"/>
        <w:spacing w:before="86"/>
        <w:jc w:val="both"/>
      </w:pPr>
      <w:r>
        <w:lastRenderedPageBreak/>
        <w:t xml:space="preserve">What </w:t>
      </w:r>
      <w:proofErr w:type="gramStart"/>
      <w:r>
        <w:t>is</w:t>
      </w:r>
      <w:proofErr w:type="gramEnd"/>
      <w:r>
        <w:t xml:space="preserve"> a </w:t>
      </w:r>
      <w:proofErr w:type="spellStart"/>
      <w:r>
        <w:t>programme</w:t>
      </w:r>
      <w:proofErr w:type="spellEnd"/>
      <w:r>
        <w:t xml:space="preserve"> focus on assessment?</w:t>
      </w:r>
    </w:p>
    <w:p w14:paraId="70E15F5D" w14:textId="77777777" w:rsidR="00EB5DBD" w:rsidRDefault="00000000">
      <w:pPr>
        <w:pStyle w:val="BodyText"/>
        <w:ind w:left="116" w:right="117"/>
        <w:jc w:val="both"/>
      </w:pPr>
      <w:r>
        <w:t xml:space="preserve">A </w:t>
      </w:r>
      <w:proofErr w:type="spellStart"/>
      <w:r>
        <w:t>programme</w:t>
      </w:r>
      <w:proofErr w:type="spellEnd"/>
      <w:r>
        <w:t xml:space="preserve"> approach to assessment (or where the </w:t>
      </w:r>
      <w:proofErr w:type="spellStart"/>
      <w:r>
        <w:t>programme</w:t>
      </w:r>
      <w:proofErr w:type="spellEnd"/>
      <w:r>
        <w:t xml:space="preserve"> is very large, a subject approach) establishes the full picture of assessments across a </w:t>
      </w:r>
      <w:proofErr w:type="spellStart"/>
      <w:r>
        <w:t>programme</w:t>
      </w:r>
      <w:proofErr w:type="spellEnd"/>
      <w:r>
        <w:t xml:space="preserve"> of learning and presents assessment and feedback ‘as a linked series of learning opportunities across the whole programme’.</w:t>
      </w:r>
      <w:r>
        <w:rPr>
          <w:vertAlign w:val="superscript"/>
        </w:rPr>
        <w:t>2</w:t>
      </w:r>
      <w:r>
        <w:t xml:space="preserve"> A </w:t>
      </w:r>
      <w:proofErr w:type="spellStart"/>
      <w:r>
        <w:t>programme</w:t>
      </w:r>
      <w:proofErr w:type="spellEnd"/>
      <w:r>
        <w:t xml:space="preserve"> approach to assessment can facilitate a move from the current strong focus on assessment </w:t>
      </w:r>
      <w:r>
        <w:rPr>
          <w:i/>
        </w:rPr>
        <w:t xml:space="preserve">of </w:t>
      </w:r>
      <w:r>
        <w:t xml:space="preserve">learning towards assessment </w:t>
      </w:r>
      <w:r>
        <w:rPr>
          <w:i/>
        </w:rPr>
        <w:t xml:space="preserve">for </w:t>
      </w:r>
      <w:r>
        <w:t xml:space="preserve">and </w:t>
      </w:r>
      <w:r>
        <w:rPr>
          <w:i/>
        </w:rPr>
        <w:t xml:space="preserve">as </w:t>
      </w:r>
      <w:r>
        <w:t xml:space="preserve">learning as well as increase opportunities to assess graduate attributes. By spotlighting duplication and supporting integration of assessment(s), this approach also creates space for a range of assessment types </w:t>
      </w:r>
      <w:proofErr w:type="gramStart"/>
      <w:r>
        <w:t>e.g.</w:t>
      </w:r>
      <w:proofErr w:type="gramEnd"/>
      <w:r>
        <w:t xml:space="preserve"> reflection on learning, independent project work, group work, field trips and other forms of individual and collaborative learning. A </w:t>
      </w:r>
      <w:proofErr w:type="spellStart"/>
      <w:r>
        <w:t>programme</w:t>
      </w:r>
      <w:proofErr w:type="spellEnd"/>
      <w:r>
        <w:t xml:space="preserve"> focus on assessment thus enables: (a) a planned and coordinated approach to the design and inclusion of assessments across a </w:t>
      </w:r>
      <w:proofErr w:type="spellStart"/>
      <w:r>
        <w:t>programme</w:t>
      </w:r>
      <w:proofErr w:type="spellEnd"/>
      <w:r>
        <w:t>, (b) an appropriate range and balance</w:t>
      </w:r>
      <w:r>
        <w:rPr>
          <w:spacing w:val="21"/>
        </w:rPr>
        <w:t xml:space="preserve"> </w:t>
      </w:r>
      <w:r>
        <w:t xml:space="preserve">of assessments ‘of’, ‘for’ and ‘as’ learning, (c) evaluation of assessment(s) in an integrated and longitudinally oriented manner and (d) collaboration between various contributors to the </w:t>
      </w:r>
      <w:proofErr w:type="spellStart"/>
      <w:r>
        <w:t>programme</w:t>
      </w:r>
      <w:proofErr w:type="spellEnd"/>
      <w:r>
        <w:t>.</w:t>
      </w:r>
    </w:p>
    <w:p w14:paraId="11146D99" w14:textId="77777777" w:rsidR="00EB5DBD" w:rsidRDefault="00EB5DBD">
      <w:pPr>
        <w:pStyle w:val="BodyText"/>
        <w:spacing w:before="10"/>
        <w:rPr>
          <w:sz w:val="28"/>
        </w:rPr>
      </w:pPr>
    </w:p>
    <w:p w14:paraId="57BD2EF8" w14:textId="77777777" w:rsidR="00EB5DBD" w:rsidRDefault="00000000">
      <w:pPr>
        <w:pStyle w:val="Heading2"/>
        <w:jc w:val="both"/>
      </w:pPr>
      <w:r>
        <w:t>What is represented in the Trinity Assessment Framework diagram?</w:t>
      </w:r>
    </w:p>
    <w:p w14:paraId="0FBFB644" w14:textId="77777777" w:rsidR="00EB5DBD" w:rsidRDefault="00000000">
      <w:pPr>
        <w:pStyle w:val="BodyText"/>
        <w:ind w:left="116" w:right="117"/>
        <w:jc w:val="both"/>
      </w:pPr>
      <w:r>
        <w:t xml:space="preserve">The Trinity Assessment Framework recommends that </w:t>
      </w:r>
      <w:proofErr w:type="spellStart"/>
      <w:r>
        <w:t>Programmes</w:t>
      </w:r>
      <w:proofErr w:type="spellEnd"/>
      <w:r>
        <w:t xml:space="preserve"> in the Trinity Curriculum be designed to include a range of appropriate assessment strategies and tasks that support effective learning, provide students with opportunities to practice new forms of assessment, and enable achievement of the full spectrum of graduate attributes. The framework is cyclical and represents an institutional approach that encourages ownership and development of an effective and innovative assessment strategy. It has three interrelated layers: Tenets; Enablers; Areas of Focus.</w:t>
      </w:r>
    </w:p>
    <w:p w14:paraId="48BFFDD5" w14:textId="77777777" w:rsidR="00EB5DBD" w:rsidRDefault="00EB5DBD">
      <w:pPr>
        <w:pStyle w:val="BodyText"/>
        <w:spacing w:before="4"/>
      </w:pPr>
    </w:p>
    <w:p w14:paraId="0879B7E3" w14:textId="77777777" w:rsidR="00EB5DBD" w:rsidRDefault="00000000">
      <w:pPr>
        <w:pStyle w:val="BodyText"/>
        <w:ind w:left="116" w:right="117"/>
        <w:jc w:val="both"/>
      </w:pPr>
      <w:r>
        <w:t>The first layer (outside circle) shows the tenets, or underpinning principles that inform assessment in Trinity. The middle circle delineates institutional enablers of assessment change. The innermost circle represents the areas of current focus. Collectively, the framework depicts a structure for enabling transformation in assessment practices and policy in</w:t>
      </w:r>
      <w:r>
        <w:rPr>
          <w:spacing w:val="-1"/>
        </w:rPr>
        <w:t xml:space="preserve"> </w:t>
      </w:r>
      <w:r>
        <w:t>Trinity.</w:t>
      </w:r>
    </w:p>
    <w:p w14:paraId="40903B55" w14:textId="77777777" w:rsidR="00EB5DBD" w:rsidRDefault="00EB5DBD">
      <w:pPr>
        <w:pStyle w:val="BodyText"/>
        <w:spacing w:before="11"/>
        <w:rPr>
          <w:sz w:val="23"/>
        </w:rPr>
      </w:pPr>
    </w:p>
    <w:p w14:paraId="78410ABC" w14:textId="77777777" w:rsidR="00EB5DBD" w:rsidRDefault="00000000">
      <w:pPr>
        <w:pStyle w:val="Heading2"/>
        <w:numPr>
          <w:ilvl w:val="0"/>
          <w:numId w:val="3"/>
        </w:numPr>
        <w:tabs>
          <w:tab w:val="left" w:pos="356"/>
        </w:tabs>
      </w:pPr>
      <w:r>
        <w:t>Assessment tenets</w:t>
      </w:r>
    </w:p>
    <w:p w14:paraId="7245CCD9" w14:textId="77777777" w:rsidR="00EB5DBD" w:rsidRDefault="00000000">
      <w:pPr>
        <w:pStyle w:val="BodyText"/>
        <w:ind w:left="116"/>
      </w:pPr>
      <w:r>
        <w:t>Assessment in Trinity will:</w:t>
      </w:r>
    </w:p>
    <w:p w14:paraId="7AD09917" w14:textId="77777777" w:rsidR="00EB5DBD" w:rsidRDefault="00000000">
      <w:pPr>
        <w:pStyle w:val="ListParagraph"/>
        <w:numPr>
          <w:ilvl w:val="1"/>
          <w:numId w:val="3"/>
        </w:numPr>
        <w:tabs>
          <w:tab w:val="left" w:pos="1195"/>
          <w:tab w:val="left" w:pos="1196"/>
        </w:tabs>
        <w:rPr>
          <w:sz w:val="24"/>
        </w:rPr>
      </w:pPr>
      <w:r>
        <w:rPr>
          <w:sz w:val="24"/>
        </w:rPr>
        <w:t>Support the acquisition of graduate</w:t>
      </w:r>
      <w:r>
        <w:rPr>
          <w:spacing w:val="-2"/>
          <w:sz w:val="24"/>
        </w:rPr>
        <w:t xml:space="preserve"> </w:t>
      </w:r>
      <w:proofErr w:type="gramStart"/>
      <w:r>
        <w:rPr>
          <w:sz w:val="24"/>
        </w:rPr>
        <w:t>attributes;</w:t>
      </w:r>
      <w:proofErr w:type="gramEnd"/>
    </w:p>
    <w:p w14:paraId="2F8DF5BA" w14:textId="77777777" w:rsidR="00EB5DBD" w:rsidRDefault="00000000">
      <w:pPr>
        <w:pStyle w:val="ListParagraph"/>
        <w:numPr>
          <w:ilvl w:val="1"/>
          <w:numId w:val="3"/>
        </w:numPr>
        <w:tabs>
          <w:tab w:val="left" w:pos="1195"/>
          <w:tab w:val="left" w:pos="1196"/>
        </w:tabs>
        <w:rPr>
          <w:sz w:val="24"/>
        </w:rPr>
      </w:pPr>
      <w:r>
        <w:rPr>
          <w:sz w:val="24"/>
        </w:rPr>
        <w:t>Support</w:t>
      </w:r>
      <w:r>
        <w:rPr>
          <w:spacing w:val="-1"/>
          <w:sz w:val="24"/>
        </w:rPr>
        <w:t xml:space="preserve"> </w:t>
      </w:r>
      <w:proofErr w:type="gramStart"/>
      <w:r>
        <w:rPr>
          <w:sz w:val="24"/>
        </w:rPr>
        <w:t>learning;</w:t>
      </w:r>
      <w:proofErr w:type="gramEnd"/>
    </w:p>
    <w:p w14:paraId="7418A979" w14:textId="77777777" w:rsidR="00EB5DBD" w:rsidRDefault="00000000">
      <w:pPr>
        <w:pStyle w:val="ListParagraph"/>
        <w:numPr>
          <w:ilvl w:val="1"/>
          <w:numId w:val="3"/>
        </w:numPr>
        <w:tabs>
          <w:tab w:val="left" w:pos="1195"/>
          <w:tab w:val="left" w:pos="1196"/>
        </w:tabs>
        <w:rPr>
          <w:sz w:val="24"/>
        </w:rPr>
      </w:pPr>
      <w:r>
        <w:rPr>
          <w:spacing w:val="-1"/>
          <w:sz w:val="24"/>
        </w:rPr>
        <w:t>B</w:t>
      </w:r>
      <w:r>
        <w:rPr>
          <w:sz w:val="24"/>
        </w:rPr>
        <w:t xml:space="preserve">e </w:t>
      </w:r>
      <w:proofErr w:type="spellStart"/>
      <w:r>
        <w:rPr>
          <w:sz w:val="24"/>
        </w:rPr>
        <w:t>pr</w:t>
      </w:r>
      <w:r>
        <w:rPr>
          <w:spacing w:val="-1"/>
          <w:sz w:val="24"/>
        </w:rPr>
        <w:t>o</w:t>
      </w:r>
      <w:r>
        <w:rPr>
          <w:sz w:val="24"/>
        </w:rPr>
        <w:t>gra</w:t>
      </w:r>
      <w:r>
        <w:rPr>
          <w:spacing w:val="-1"/>
          <w:sz w:val="24"/>
        </w:rPr>
        <w:t>m</w:t>
      </w:r>
      <w:r>
        <w:rPr>
          <w:sz w:val="24"/>
        </w:rPr>
        <w:t>me</w:t>
      </w:r>
      <w:proofErr w:type="spellEnd"/>
      <w:r>
        <w:rPr>
          <w:w w:val="33"/>
          <w:sz w:val="24"/>
        </w:rPr>
        <w:t>-­‐</w:t>
      </w:r>
      <w:proofErr w:type="gramStart"/>
      <w:r>
        <w:rPr>
          <w:sz w:val="24"/>
        </w:rPr>
        <w:t>focus</w:t>
      </w:r>
      <w:r>
        <w:rPr>
          <w:spacing w:val="-1"/>
          <w:sz w:val="24"/>
        </w:rPr>
        <w:t>ed;</w:t>
      </w:r>
      <w:proofErr w:type="gramEnd"/>
    </w:p>
    <w:p w14:paraId="712A7D0B" w14:textId="77777777" w:rsidR="00EB5DBD" w:rsidRDefault="00000000">
      <w:pPr>
        <w:pStyle w:val="ListParagraph"/>
        <w:numPr>
          <w:ilvl w:val="1"/>
          <w:numId w:val="3"/>
        </w:numPr>
        <w:tabs>
          <w:tab w:val="left" w:pos="1195"/>
          <w:tab w:val="left" w:pos="1196"/>
        </w:tabs>
        <w:rPr>
          <w:sz w:val="24"/>
        </w:rPr>
      </w:pPr>
      <w:r>
        <w:rPr>
          <w:sz w:val="24"/>
        </w:rPr>
        <w:t>Supp</w:t>
      </w:r>
      <w:r>
        <w:rPr>
          <w:spacing w:val="-1"/>
          <w:sz w:val="24"/>
        </w:rPr>
        <w:t>o</w:t>
      </w:r>
      <w:r>
        <w:rPr>
          <w:sz w:val="24"/>
        </w:rPr>
        <w:t>rt met</w:t>
      </w:r>
      <w:r>
        <w:rPr>
          <w:spacing w:val="-1"/>
          <w:sz w:val="24"/>
        </w:rPr>
        <w:t>a</w:t>
      </w:r>
      <w:r>
        <w:rPr>
          <w:w w:val="33"/>
          <w:sz w:val="24"/>
        </w:rPr>
        <w:t>-­‐</w:t>
      </w:r>
      <w:proofErr w:type="gramStart"/>
      <w:r>
        <w:rPr>
          <w:sz w:val="24"/>
        </w:rPr>
        <w:t>lea</w:t>
      </w:r>
      <w:r>
        <w:rPr>
          <w:spacing w:val="-1"/>
          <w:sz w:val="24"/>
        </w:rPr>
        <w:t>r</w:t>
      </w:r>
      <w:r>
        <w:rPr>
          <w:sz w:val="24"/>
        </w:rPr>
        <w:t>ning;</w:t>
      </w:r>
      <w:proofErr w:type="gramEnd"/>
    </w:p>
    <w:p w14:paraId="060BF307" w14:textId="77777777" w:rsidR="00EB5DBD" w:rsidRDefault="00000000">
      <w:pPr>
        <w:pStyle w:val="ListParagraph"/>
        <w:numPr>
          <w:ilvl w:val="1"/>
          <w:numId w:val="3"/>
        </w:numPr>
        <w:tabs>
          <w:tab w:val="left" w:pos="1195"/>
          <w:tab w:val="left" w:pos="1196"/>
        </w:tabs>
        <w:rPr>
          <w:sz w:val="24"/>
        </w:rPr>
      </w:pPr>
      <w:r>
        <w:rPr>
          <w:sz w:val="24"/>
        </w:rPr>
        <w:t>Actively engage students and</w:t>
      </w:r>
      <w:r>
        <w:rPr>
          <w:spacing w:val="-1"/>
          <w:sz w:val="24"/>
        </w:rPr>
        <w:t xml:space="preserve"> </w:t>
      </w:r>
      <w:r>
        <w:rPr>
          <w:sz w:val="24"/>
        </w:rPr>
        <w:t>staff.</w:t>
      </w:r>
    </w:p>
    <w:p w14:paraId="137719E7" w14:textId="77777777" w:rsidR="00EB5DBD" w:rsidRDefault="00EB5DBD">
      <w:pPr>
        <w:pStyle w:val="BodyText"/>
        <w:rPr>
          <w:sz w:val="20"/>
        </w:rPr>
      </w:pPr>
    </w:p>
    <w:p w14:paraId="5B297BE6" w14:textId="77777777" w:rsidR="00EB5DBD" w:rsidRDefault="00EB5DBD">
      <w:pPr>
        <w:pStyle w:val="BodyText"/>
        <w:rPr>
          <w:sz w:val="20"/>
        </w:rPr>
      </w:pPr>
    </w:p>
    <w:p w14:paraId="6182FD3F" w14:textId="77777777" w:rsidR="00EB5DBD" w:rsidRDefault="00EB5DBD">
      <w:pPr>
        <w:pStyle w:val="BodyText"/>
        <w:rPr>
          <w:sz w:val="20"/>
        </w:rPr>
      </w:pPr>
    </w:p>
    <w:p w14:paraId="793A39CB" w14:textId="77777777" w:rsidR="00EB5DBD" w:rsidRDefault="00EB5DBD">
      <w:pPr>
        <w:pStyle w:val="BodyText"/>
        <w:rPr>
          <w:sz w:val="20"/>
        </w:rPr>
      </w:pPr>
    </w:p>
    <w:p w14:paraId="49C80DC4" w14:textId="77777777" w:rsidR="00EB5DBD" w:rsidRDefault="00EB5DBD">
      <w:pPr>
        <w:pStyle w:val="BodyText"/>
        <w:rPr>
          <w:sz w:val="20"/>
        </w:rPr>
      </w:pPr>
    </w:p>
    <w:p w14:paraId="1AC4FD22" w14:textId="77777777" w:rsidR="00EB5DBD" w:rsidRDefault="00EB5DBD">
      <w:pPr>
        <w:pStyle w:val="BodyText"/>
        <w:rPr>
          <w:sz w:val="20"/>
        </w:rPr>
      </w:pPr>
    </w:p>
    <w:p w14:paraId="122FCE88" w14:textId="77777777" w:rsidR="00EB5DBD" w:rsidRDefault="00000000">
      <w:pPr>
        <w:pStyle w:val="BodyText"/>
        <w:spacing w:before="10"/>
        <w:rPr>
          <w:sz w:val="16"/>
        </w:rPr>
      </w:pPr>
      <w:r>
        <w:pict w14:anchorId="7E368C2D">
          <v:shape id="_x0000_s1026" style="position:absolute;margin-left:70.8pt;margin-top:12.65pt;width:2in;height:.1pt;z-index:-251657216;mso-wrap-distance-left:0;mso-wrap-distance-right:0;mso-position-horizontal-relative:page" coordorigin="1416,253" coordsize="2880,0" path="m1416,253r2880,e" filled="f" strokeweight=".72pt">
            <v:path arrowok="t"/>
            <w10:wrap type="topAndBottom" anchorx="page"/>
          </v:shape>
        </w:pict>
      </w:r>
    </w:p>
    <w:p w14:paraId="4F12EE54" w14:textId="77777777" w:rsidR="00EB5DBD" w:rsidRDefault="00000000">
      <w:pPr>
        <w:pStyle w:val="ListParagraph"/>
        <w:numPr>
          <w:ilvl w:val="0"/>
          <w:numId w:val="4"/>
        </w:numPr>
        <w:tabs>
          <w:tab w:val="left" w:pos="252"/>
        </w:tabs>
        <w:spacing w:before="48" w:line="259" w:lineRule="auto"/>
        <w:ind w:right="291" w:firstLine="0"/>
        <w:jc w:val="both"/>
        <w:rPr>
          <w:sz w:val="16"/>
        </w:rPr>
      </w:pPr>
      <w:r>
        <w:rPr>
          <w:rFonts w:ascii="Calibri Light" w:hAnsi="Calibri Light"/>
          <w:w w:val="104"/>
          <w:sz w:val="17"/>
        </w:rPr>
        <w:t>J</w:t>
      </w:r>
      <w:r>
        <w:rPr>
          <w:rFonts w:ascii="Calibri Light" w:hAnsi="Calibri Light"/>
          <w:spacing w:val="1"/>
          <w:w w:val="104"/>
          <w:sz w:val="17"/>
        </w:rPr>
        <w:t>e</w:t>
      </w:r>
      <w:r>
        <w:rPr>
          <w:rFonts w:ascii="Calibri Light" w:hAnsi="Calibri Light"/>
          <w:w w:val="104"/>
          <w:sz w:val="17"/>
        </w:rPr>
        <w:t>ss</w:t>
      </w:r>
      <w:r>
        <w:rPr>
          <w:rFonts w:ascii="Calibri Light" w:hAnsi="Calibri Light"/>
          <w:spacing w:val="1"/>
          <w:w w:val="104"/>
          <w:sz w:val="17"/>
        </w:rPr>
        <w:t>op</w:t>
      </w:r>
      <w:r>
        <w:rPr>
          <w:rFonts w:ascii="Calibri Light" w:hAnsi="Calibri Light"/>
          <w:w w:val="104"/>
          <w:sz w:val="17"/>
        </w:rPr>
        <w:t>,</w:t>
      </w:r>
      <w:r>
        <w:rPr>
          <w:rFonts w:ascii="Calibri Light" w:hAnsi="Calibri Light"/>
          <w:spacing w:val="2"/>
          <w:sz w:val="17"/>
        </w:rPr>
        <w:t xml:space="preserve"> </w:t>
      </w:r>
      <w:r>
        <w:rPr>
          <w:rFonts w:ascii="Calibri Light" w:hAnsi="Calibri Light"/>
          <w:spacing w:val="1"/>
          <w:w w:val="104"/>
          <w:sz w:val="17"/>
        </w:rPr>
        <w:t>T</w:t>
      </w:r>
      <w:r>
        <w:rPr>
          <w:rFonts w:ascii="Calibri Light" w:hAnsi="Calibri Light"/>
          <w:w w:val="104"/>
          <w:sz w:val="17"/>
        </w:rPr>
        <w:t>.,</w:t>
      </w:r>
      <w:r>
        <w:rPr>
          <w:rFonts w:ascii="Calibri Light" w:hAnsi="Calibri Light"/>
          <w:spacing w:val="3"/>
          <w:sz w:val="17"/>
        </w:rPr>
        <w:t xml:space="preserve"> </w:t>
      </w:r>
      <w:r>
        <w:rPr>
          <w:rFonts w:ascii="Calibri Light" w:hAnsi="Calibri Light"/>
          <w:spacing w:val="1"/>
          <w:w w:val="104"/>
          <w:sz w:val="17"/>
        </w:rPr>
        <w:t>E</w:t>
      </w:r>
      <w:r>
        <w:rPr>
          <w:rFonts w:ascii="Calibri Light" w:hAnsi="Calibri Light"/>
          <w:w w:val="104"/>
          <w:sz w:val="17"/>
        </w:rPr>
        <w:t>l</w:t>
      </w:r>
      <w:r>
        <w:rPr>
          <w:rFonts w:ascii="Calibri Light" w:hAnsi="Calibri Light"/>
          <w:spacing w:val="2"/>
          <w:sz w:val="17"/>
        </w:rPr>
        <w:t xml:space="preserve"> </w:t>
      </w:r>
      <w:r>
        <w:rPr>
          <w:rFonts w:ascii="Calibri Light" w:hAnsi="Calibri Light"/>
          <w:spacing w:val="1"/>
          <w:w w:val="104"/>
          <w:sz w:val="17"/>
        </w:rPr>
        <w:t>Hak</w:t>
      </w:r>
      <w:r>
        <w:rPr>
          <w:rFonts w:ascii="Calibri Light" w:hAnsi="Calibri Light"/>
          <w:w w:val="104"/>
          <w:sz w:val="17"/>
        </w:rPr>
        <w:t>i</w:t>
      </w:r>
      <w:r>
        <w:rPr>
          <w:rFonts w:ascii="Calibri Light" w:hAnsi="Calibri Light"/>
          <w:spacing w:val="1"/>
          <w:w w:val="104"/>
          <w:sz w:val="17"/>
        </w:rPr>
        <w:t>m</w:t>
      </w:r>
      <w:r>
        <w:rPr>
          <w:rFonts w:ascii="Calibri Light" w:hAnsi="Calibri Light"/>
          <w:w w:val="104"/>
          <w:sz w:val="17"/>
        </w:rPr>
        <w:t>,</w:t>
      </w:r>
      <w:r>
        <w:rPr>
          <w:rFonts w:ascii="Calibri Light" w:hAnsi="Calibri Light"/>
          <w:spacing w:val="2"/>
          <w:sz w:val="17"/>
        </w:rPr>
        <w:t xml:space="preserve"> </w:t>
      </w:r>
      <w:r>
        <w:rPr>
          <w:rFonts w:ascii="Calibri Light" w:hAnsi="Calibri Light"/>
          <w:spacing w:val="1"/>
          <w:w w:val="104"/>
          <w:sz w:val="17"/>
        </w:rPr>
        <w:t>Y</w:t>
      </w:r>
      <w:r>
        <w:rPr>
          <w:rFonts w:ascii="Calibri Light" w:hAnsi="Calibri Light"/>
          <w:w w:val="104"/>
          <w:sz w:val="17"/>
        </w:rPr>
        <w:t>.,</w:t>
      </w:r>
      <w:r>
        <w:rPr>
          <w:rFonts w:ascii="Calibri Light" w:hAnsi="Calibri Light"/>
          <w:spacing w:val="2"/>
          <w:sz w:val="17"/>
        </w:rPr>
        <w:t xml:space="preserve"> </w:t>
      </w:r>
      <w:r>
        <w:rPr>
          <w:rFonts w:ascii="Calibri Light" w:hAnsi="Calibri Light"/>
          <w:w w:val="104"/>
          <w:sz w:val="17"/>
        </w:rPr>
        <w:t>&amp;</w:t>
      </w:r>
      <w:r>
        <w:rPr>
          <w:rFonts w:ascii="Calibri Light" w:hAnsi="Calibri Light"/>
          <w:spacing w:val="4"/>
          <w:sz w:val="17"/>
        </w:rPr>
        <w:t xml:space="preserve"> </w:t>
      </w:r>
      <w:r>
        <w:rPr>
          <w:rFonts w:ascii="Calibri Light" w:hAnsi="Calibri Light"/>
          <w:spacing w:val="1"/>
          <w:w w:val="104"/>
          <w:sz w:val="17"/>
        </w:rPr>
        <w:t>G</w:t>
      </w:r>
      <w:r>
        <w:rPr>
          <w:rFonts w:ascii="Calibri Light" w:hAnsi="Calibri Light"/>
          <w:w w:val="104"/>
          <w:sz w:val="17"/>
        </w:rPr>
        <w:t>i</w:t>
      </w:r>
      <w:r>
        <w:rPr>
          <w:rFonts w:ascii="Calibri Light" w:hAnsi="Calibri Light"/>
          <w:spacing w:val="1"/>
          <w:w w:val="104"/>
          <w:sz w:val="17"/>
        </w:rPr>
        <w:t>bb</w:t>
      </w:r>
      <w:r>
        <w:rPr>
          <w:rFonts w:ascii="Calibri Light" w:hAnsi="Calibri Light"/>
          <w:w w:val="104"/>
          <w:sz w:val="17"/>
        </w:rPr>
        <w:t>s,</w:t>
      </w:r>
      <w:r>
        <w:rPr>
          <w:rFonts w:ascii="Calibri Light" w:hAnsi="Calibri Light"/>
          <w:spacing w:val="2"/>
          <w:sz w:val="17"/>
        </w:rPr>
        <w:t xml:space="preserve"> </w:t>
      </w:r>
      <w:r>
        <w:rPr>
          <w:rFonts w:ascii="Calibri Light" w:hAnsi="Calibri Light"/>
          <w:spacing w:val="1"/>
          <w:w w:val="104"/>
          <w:sz w:val="17"/>
        </w:rPr>
        <w:t>G</w:t>
      </w:r>
      <w:r>
        <w:rPr>
          <w:rFonts w:ascii="Calibri Light" w:hAnsi="Calibri Light"/>
          <w:w w:val="104"/>
          <w:sz w:val="17"/>
        </w:rPr>
        <w:t>.</w:t>
      </w:r>
      <w:r>
        <w:rPr>
          <w:rFonts w:ascii="Calibri Light" w:hAnsi="Calibri Light"/>
          <w:spacing w:val="2"/>
          <w:sz w:val="17"/>
        </w:rPr>
        <w:t xml:space="preserve"> </w:t>
      </w:r>
      <w:r>
        <w:rPr>
          <w:rFonts w:ascii="Calibri Light" w:hAnsi="Calibri Light"/>
          <w:w w:val="104"/>
          <w:sz w:val="17"/>
        </w:rPr>
        <w:t>(</w:t>
      </w:r>
      <w:r>
        <w:rPr>
          <w:rFonts w:ascii="Calibri Light" w:hAnsi="Calibri Light"/>
          <w:spacing w:val="1"/>
          <w:w w:val="104"/>
          <w:sz w:val="17"/>
        </w:rPr>
        <w:t>2014</w:t>
      </w:r>
      <w:r>
        <w:rPr>
          <w:rFonts w:ascii="Calibri Light" w:hAnsi="Calibri Light"/>
          <w:w w:val="104"/>
          <w:sz w:val="17"/>
        </w:rPr>
        <w:t>).</w:t>
      </w:r>
      <w:r>
        <w:rPr>
          <w:rFonts w:ascii="Calibri Light" w:hAnsi="Calibri Light"/>
          <w:spacing w:val="2"/>
          <w:sz w:val="17"/>
        </w:rPr>
        <w:t xml:space="preserve"> </w:t>
      </w:r>
      <w:r>
        <w:rPr>
          <w:rFonts w:ascii="Calibri Light" w:hAnsi="Calibri Light"/>
          <w:w w:val="104"/>
          <w:sz w:val="17"/>
        </w:rPr>
        <w:t>‘</w:t>
      </w:r>
      <w:r>
        <w:rPr>
          <w:rFonts w:ascii="Calibri Light" w:hAnsi="Calibri Light"/>
          <w:spacing w:val="1"/>
          <w:w w:val="104"/>
          <w:sz w:val="17"/>
        </w:rPr>
        <w:t>Th</w:t>
      </w:r>
      <w:r>
        <w:rPr>
          <w:rFonts w:ascii="Calibri Light" w:hAnsi="Calibri Light"/>
          <w:w w:val="104"/>
          <w:sz w:val="17"/>
        </w:rPr>
        <w:t>e</w:t>
      </w:r>
      <w:r>
        <w:rPr>
          <w:rFonts w:ascii="Calibri Light" w:hAnsi="Calibri Light"/>
          <w:spacing w:val="3"/>
          <w:sz w:val="17"/>
        </w:rPr>
        <w:t xml:space="preserve"> </w:t>
      </w:r>
      <w:r>
        <w:rPr>
          <w:rFonts w:ascii="Calibri Light" w:hAnsi="Calibri Light"/>
          <w:spacing w:val="1"/>
          <w:w w:val="104"/>
          <w:sz w:val="17"/>
        </w:rPr>
        <w:t>who</w:t>
      </w:r>
      <w:r>
        <w:rPr>
          <w:rFonts w:ascii="Calibri Light" w:hAnsi="Calibri Light"/>
          <w:w w:val="104"/>
          <w:sz w:val="17"/>
        </w:rPr>
        <w:t>le</w:t>
      </w:r>
      <w:r>
        <w:rPr>
          <w:rFonts w:ascii="Calibri Light" w:hAnsi="Calibri Light"/>
          <w:spacing w:val="3"/>
          <w:sz w:val="17"/>
        </w:rPr>
        <w:t xml:space="preserve"> </w:t>
      </w:r>
      <w:r>
        <w:rPr>
          <w:rFonts w:ascii="Calibri Light" w:hAnsi="Calibri Light"/>
          <w:w w:val="104"/>
          <w:sz w:val="17"/>
        </w:rPr>
        <w:t>is</w:t>
      </w:r>
      <w:r>
        <w:rPr>
          <w:rFonts w:ascii="Calibri Light" w:hAnsi="Calibri Light"/>
          <w:spacing w:val="3"/>
          <w:sz w:val="17"/>
        </w:rPr>
        <w:t xml:space="preserve"> </w:t>
      </w:r>
      <w:r>
        <w:rPr>
          <w:rFonts w:ascii="Calibri Light" w:hAnsi="Calibri Light"/>
          <w:spacing w:val="1"/>
          <w:w w:val="104"/>
          <w:sz w:val="17"/>
        </w:rPr>
        <w:t>g</w:t>
      </w:r>
      <w:r>
        <w:rPr>
          <w:rFonts w:ascii="Calibri Light" w:hAnsi="Calibri Light"/>
          <w:w w:val="104"/>
          <w:sz w:val="17"/>
        </w:rPr>
        <w:t>r</w:t>
      </w:r>
      <w:r>
        <w:rPr>
          <w:rFonts w:ascii="Calibri Light" w:hAnsi="Calibri Light"/>
          <w:spacing w:val="1"/>
          <w:w w:val="104"/>
          <w:sz w:val="17"/>
        </w:rPr>
        <w:t>ea</w:t>
      </w:r>
      <w:r>
        <w:rPr>
          <w:rFonts w:ascii="Calibri Light" w:hAnsi="Calibri Light"/>
          <w:w w:val="104"/>
          <w:sz w:val="17"/>
        </w:rPr>
        <w:t>t</w:t>
      </w:r>
      <w:r>
        <w:rPr>
          <w:rFonts w:ascii="Calibri Light" w:hAnsi="Calibri Light"/>
          <w:spacing w:val="1"/>
          <w:w w:val="104"/>
          <w:sz w:val="17"/>
        </w:rPr>
        <w:t>e</w:t>
      </w:r>
      <w:r>
        <w:rPr>
          <w:rFonts w:ascii="Calibri Light" w:hAnsi="Calibri Light"/>
          <w:w w:val="104"/>
          <w:sz w:val="17"/>
        </w:rPr>
        <w:t>r</w:t>
      </w:r>
      <w:r>
        <w:rPr>
          <w:rFonts w:ascii="Calibri Light" w:hAnsi="Calibri Light"/>
          <w:spacing w:val="3"/>
          <w:sz w:val="17"/>
        </w:rPr>
        <w:t xml:space="preserve"> </w:t>
      </w:r>
      <w:r>
        <w:rPr>
          <w:rFonts w:ascii="Calibri Light" w:hAnsi="Calibri Light"/>
          <w:w w:val="104"/>
          <w:sz w:val="17"/>
        </w:rPr>
        <w:t>t</w:t>
      </w:r>
      <w:r>
        <w:rPr>
          <w:rFonts w:ascii="Calibri Light" w:hAnsi="Calibri Light"/>
          <w:spacing w:val="1"/>
          <w:w w:val="104"/>
          <w:sz w:val="17"/>
        </w:rPr>
        <w:t>ha</w:t>
      </w:r>
      <w:r>
        <w:rPr>
          <w:rFonts w:ascii="Calibri Light" w:hAnsi="Calibri Light"/>
          <w:w w:val="104"/>
          <w:sz w:val="17"/>
        </w:rPr>
        <w:t>n</w:t>
      </w:r>
      <w:r>
        <w:rPr>
          <w:rFonts w:ascii="Calibri Light" w:hAnsi="Calibri Light"/>
          <w:spacing w:val="3"/>
          <w:sz w:val="17"/>
        </w:rPr>
        <w:t xml:space="preserve"> </w:t>
      </w:r>
      <w:r>
        <w:rPr>
          <w:rFonts w:ascii="Calibri Light" w:hAnsi="Calibri Light"/>
          <w:w w:val="104"/>
          <w:sz w:val="17"/>
        </w:rPr>
        <w:t>t</w:t>
      </w:r>
      <w:r>
        <w:rPr>
          <w:rFonts w:ascii="Calibri Light" w:hAnsi="Calibri Light"/>
          <w:spacing w:val="1"/>
          <w:w w:val="104"/>
          <w:sz w:val="17"/>
        </w:rPr>
        <w:t>h</w:t>
      </w:r>
      <w:r>
        <w:rPr>
          <w:rFonts w:ascii="Calibri Light" w:hAnsi="Calibri Light"/>
          <w:w w:val="104"/>
          <w:sz w:val="17"/>
        </w:rPr>
        <w:t>e</w:t>
      </w:r>
      <w:r>
        <w:rPr>
          <w:rFonts w:ascii="Calibri Light" w:hAnsi="Calibri Light"/>
          <w:spacing w:val="3"/>
          <w:sz w:val="17"/>
        </w:rPr>
        <w:t xml:space="preserve"> </w:t>
      </w:r>
      <w:r>
        <w:rPr>
          <w:rFonts w:ascii="Calibri Light" w:hAnsi="Calibri Light"/>
          <w:w w:val="104"/>
          <w:sz w:val="17"/>
        </w:rPr>
        <w:t>s</w:t>
      </w:r>
      <w:r>
        <w:rPr>
          <w:rFonts w:ascii="Calibri Light" w:hAnsi="Calibri Light"/>
          <w:spacing w:val="1"/>
          <w:w w:val="104"/>
          <w:sz w:val="17"/>
        </w:rPr>
        <w:t>u</w:t>
      </w:r>
      <w:r>
        <w:rPr>
          <w:rFonts w:ascii="Calibri Light" w:hAnsi="Calibri Light"/>
          <w:w w:val="104"/>
          <w:sz w:val="17"/>
        </w:rPr>
        <w:t>m</w:t>
      </w:r>
      <w:r>
        <w:rPr>
          <w:rFonts w:ascii="Calibri Light" w:hAnsi="Calibri Light"/>
          <w:spacing w:val="4"/>
          <w:sz w:val="17"/>
        </w:rPr>
        <w:t xml:space="preserve"> </w:t>
      </w:r>
      <w:r>
        <w:rPr>
          <w:rFonts w:ascii="Calibri Light" w:hAnsi="Calibri Light"/>
          <w:spacing w:val="1"/>
          <w:w w:val="104"/>
          <w:sz w:val="17"/>
        </w:rPr>
        <w:t>o</w:t>
      </w:r>
      <w:r>
        <w:rPr>
          <w:rFonts w:ascii="Calibri Light" w:hAnsi="Calibri Light"/>
          <w:w w:val="104"/>
          <w:sz w:val="17"/>
        </w:rPr>
        <w:t>f</w:t>
      </w:r>
      <w:r>
        <w:rPr>
          <w:rFonts w:ascii="Calibri Light" w:hAnsi="Calibri Light"/>
          <w:spacing w:val="2"/>
          <w:sz w:val="17"/>
        </w:rPr>
        <w:t xml:space="preserve"> </w:t>
      </w:r>
      <w:r>
        <w:rPr>
          <w:rFonts w:ascii="Calibri Light" w:hAnsi="Calibri Light"/>
          <w:w w:val="104"/>
          <w:sz w:val="17"/>
        </w:rPr>
        <w:t>its</w:t>
      </w:r>
      <w:r>
        <w:rPr>
          <w:rFonts w:ascii="Calibri Light" w:hAnsi="Calibri Light"/>
          <w:spacing w:val="3"/>
          <w:sz w:val="17"/>
        </w:rPr>
        <w:t xml:space="preserve"> </w:t>
      </w:r>
      <w:r>
        <w:rPr>
          <w:rFonts w:ascii="Calibri Light" w:hAnsi="Calibri Light"/>
          <w:spacing w:val="1"/>
          <w:w w:val="104"/>
          <w:sz w:val="17"/>
        </w:rPr>
        <w:t>pa</w:t>
      </w:r>
      <w:r>
        <w:rPr>
          <w:rFonts w:ascii="Calibri Light" w:hAnsi="Calibri Light"/>
          <w:w w:val="104"/>
          <w:sz w:val="17"/>
        </w:rPr>
        <w:t>rts:</w:t>
      </w:r>
      <w:r>
        <w:rPr>
          <w:rFonts w:ascii="Calibri Light" w:hAnsi="Calibri Light"/>
          <w:spacing w:val="2"/>
          <w:sz w:val="17"/>
        </w:rPr>
        <w:t xml:space="preserve"> </w:t>
      </w:r>
      <w:r>
        <w:rPr>
          <w:rFonts w:ascii="Calibri Light" w:hAnsi="Calibri Light"/>
          <w:w w:val="104"/>
          <w:sz w:val="17"/>
        </w:rPr>
        <w:t>a</w:t>
      </w:r>
      <w:r>
        <w:rPr>
          <w:rFonts w:ascii="Calibri Light" w:hAnsi="Calibri Light"/>
          <w:spacing w:val="3"/>
          <w:sz w:val="17"/>
        </w:rPr>
        <w:t xml:space="preserve"> </w:t>
      </w:r>
      <w:r>
        <w:rPr>
          <w:rFonts w:ascii="Calibri Light" w:hAnsi="Calibri Light"/>
          <w:w w:val="104"/>
          <w:sz w:val="17"/>
        </w:rPr>
        <w:t>l</w:t>
      </w:r>
      <w:r>
        <w:rPr>
          <w:rFonts w:ascii="Calibri Light" w:hAnsi="Calibri Light"/>
          <w:spacing w:val="1"/>
          <w:w w:val="104"/>
          <w:sz w:val="17"/>
        </w:rPr>
        <w:t>a</w:t>
      </w:r>
      <w:r>
        <w:rPr>
          <w:rFonts w:ascii="Calibri Light" w:hAnsi="Calibri Light"/>
          <w:w w:val="104"/>
          <w:sz w:val="17"/>
        </w:rPr>
        <w:t>r</w:t>
      </w:r>
      <w:r>
        <w:rPr>
          <w:rFonts w:ascii="Calibri Light" w:hAnsi="Calibri Light"/>
          <w:spacing w:val="1"/>
          <w:w w:val="104"/>
          <w:sz w:val="17"/>
        </w:rPr>
        <w:t>ge</w:t>
      </w:r>
      <w:r>
        <w:rPr>
          <w:rFonts w:ascii="Calibri Light" w:hAnsi="Calibri Light"/>
          <w:w w:val="34"/>
          <w:sz w:val="17"/>
        </w:rPr>
        <w:t>-­‐</w:t>
      </w:r>
      <w:r>
        <w:rPr>
          <w:rFonts w:ascii="Calibri Light" w:hAnsi="Calibri Light"/>
          <w:w w:val="104"/>
          <w:sz w:val="17"/>
        </w:rPr>
        <w:t>s</w:t>
      </w:r>
      <w:r>
        <w:rPr>
          <w:rFonts w:ascii="Calibri Light" w:hAnsi="Calibri Light"/>
          <w:spacing w:val="1"/>
          <w:w w:val="104"/>
          <w:sz w:val="17"/>
        </w:rPr>
        <w:t>ca</w:t>
      </w:r>
      <w:r>
        <w:rPr>
          <w:rFonts w:ascii="Calibri Light" w:hAnsi="Calibri Light"/>
          <w:w w:val="104"/>
          <w:sz w:val="17"/>
        </w:rPr>
        <w:t>le</w:t>
      </w:r>
      <w:r>
        <w:rPr>
          <w:rFonts w:ascii="Calibri Light" w:hAnsi="Calibri Light"/>
          <w:spacing w:val="3"/>
          <w:sz w:val="17"/>
        </w:rPr>
        <w:t xml:space="preserve"> </w:t>
      </w:r>
      <w:r>
        <w:rPr>
          <w:rFonts w:ascii="Calibri Light" w:hAnsi="Calibri Light"/>
          <w:w w:val="104"/>
          <w:sz w:val="17"/>
        </w:rPr>
        <w:t>st</w:t>
      </w:r>
      <w:r>
        <w:rPr>
          <w:rFonts w:ascii="Calibri Light" w:hAnsi="Calibri Light"/>
          <w:spacing w:val="1"/>
          <w:w w:val="104"/>
          <w:sz w:val="17"/>
        </w:rPr>
        <w:t>ud</w:t>
      </w:r>
      <w:r>
        <w:rPr>
          <w:rFonts w:ascii="Calibri Light" w:hAnsi="Calibri Light"/>
          <w:w w:val="104"/>
          <w:sz w:val="17"/>
        </w:rPr>
        <w:t>y</w:t>
      </w:r>
      <w:r>
        <w:rPr>
          <w:rFonts w:ascii="Calibri Light" w:hAnsi="Calibri Light"/>
          <w:spacing w:val="3"/>
          <w:sz w:val="17"/>
        </w:rPr>
        <w:t xml:space="preserve"> </w:t>
      </w:r>
      <w:r>
        <w:rPr>
          <w:rFonts w:ascii="Calibri Light" w:hAnsi="Calibri Light"/>
          <w:spacing w:val="1"/>
          <w:w w:val="104"/>
          <w:sz w:val="17"/>
        </w:rPr>
        <w:t>o</w:t>
      </w:r>
      <w:r>
        <w:rPr>
          <w:rFonts w:ascii="Calibri Light" w:hAnsi="Calibri Light"/>
          <w:w w:val="104"/>
          <w:sz w:val="17"/>
        </w:rPr>
        <w:t>f</w:t>
      </w:r>
      <w:r>
        <w:rPr>
          <w:rFonts w:ascii="Calibri Light" w:hAnsi="Calibri Light"/>
          <w:spacing w:val="2"/>
          <w:sz w:val="17"/>
        </w:rPr>
        <w:t xml:space="preserve"> </w:t>
      </w:r>
      <w:r>
        <w:rPr>
          <w:rFonts w:ascii="Calibri Light" w:hAnsi="Calibri Light"/>
          <w:w w:val="104"/>
          <w:sz w:val="17"/>
        </w:rPr>
        <w:t>st</w:t>
      </w:r>
      <w:r>
        <w:rPr>
          <w:rFonts w:ascii="Calibri Light" w:hAnsi="Calibri Light"/>
          <w:spacing w:val="1"/>
          <w:w w:val="104"/>
          <w:sz w:val="17"/>
        </w:rPr>
        <w:t>uden</w:t>
      </w:r>
      <w:r>
        <w:rPr>
          <w:rFonts w:ascii="Calibri Light" w:hAnsi="Calibri Light"/>
          <w:w w:val="104"/>
          <w:sz w:val="17"/>
        </w:rPr>
        <w:t>ts’ l</w:t>
      </w:r>
      <w:r>
        <w:rPr>
          <w:rFonts w:ascii="Calibri Light" w:hAnsi="Calibri Light"/>
          <w:spacing w:val="1"/>
          <w:w w:val="104"/>
          <w:sz w:val="17"/>
        </w:rPr>
        <w:t>ea</w:t>
      </w:r>
      <w:r>
        <w:rPr>
          <w:rFonts w:ascii="Calibri Light" w:hAnsi="Calibri Light"/>
          <w:w w:val="104"/>
          <w:sz w:val="17"/>
        </w:rPr>
        <w:t>r</w:t>
      </w:r>
      <w:r>
        <w:rPr>
          <w:rFonts w:ascii="Calibri Light" w:hAnsi="Calibri Light"/>
          <w:spacing w:val="1"/>
          <w:w w:val="104"/>
          <w:sz w:val="17"/>
        </w:rPr>
        <w:t>n</w:t>
      </w:r>
      <w:r>
        <w:rPr>
          <w:rFonts w:ascii="Calibri Light" w:hAnsi="Calibri Light"/>
          <w:w w:val="104"/>
          <w:sz w:val="17"/>
        </w:rPr>
        <w:t>i</w:t>
      </w:r>
      <w:r>
        <w:rPr>
          <w:rFonts w:ascii="Calibri Light" w:hAnsi="Calibri Light"/>
          <w:spacing w:val="1"/>
          <w:w w:val="104"/>
          <w:sz w:val="17"/>
        </w:rPr>
        <w:t>n</w:t>
      </w:r>
      <w:r>
        <w:rPr>
          <w:rFonts w:ascii="Calibri Light" w:hAnsi="Calibri Light"/>
          <w:w w:val="104"/>
          <w:sz w:val="17"/>
        </w:rPr>
        <w:t>g</w:t>
      </w:r>
      <w:r>
        <w:rPr>
          <w:rFonts w:ascii="Calibri Light" w:hAnsi="Calibri Light"/>
          <w:spacing w:val="3"/>
          <w:sz w:val="17"/>
        </w:rPr>
        <w:t xml:space="preserve"> </w:t>
      </w:r>
      <w:r>
        <w:rPr>
          <w:rFonts w:ascii="Calibri Light" w:hAnsi="Calibri Light"/>
          <w:w w:val="104"/>
          <w:sz w:val="17"/>
        </w:rPr>
        <w:t>in</w:t>
      </w:r>
      <w:r>
        <w:rPr>
          <w:rFonts w:ascii="Calibri Light" w:hAnsi="Calibri Light"/>
          <w:spacing w:val="3"/>
          <w:sz w:val="17"/>
        </w:rPr>
        <w:t xml:space="preserve"> </w:t>
      </w:r>
      <w:r>
        <w:rPr>
          <w:rFonts w:ascii="Calibri Light" w:hAnsi="Calibri Light"/>
          <w:w w:val="104"/>
          <w:sz w:val="17"/>
        </w:rPr>
        <w:t>r</w:t>
      </w:r>
      <w:r>
        <w:rPr>
          <w:rFonts w:ascii="Calibri Light" w:hAnsi="Calibri Light"/>
          <w:spacing w:val="1"/>
          <w:w w:val="104"/>
          <w:sz w:val="17"/>
        </w:rPr>
        <w:t>e</w:t>
      </w:r>
      <w:r>
        <w:rPr>
          <w:rFonts w:ascii="Calibri Light" w:hAnsi="Calibri Light"/>
          <w:w w:val="104"/>
          <w:sz w:val="17"/>
        </w:rPr>
        <w:t>s</w:t>
      </w:r>
      <w:r>
        <w:rPr>
          <w:rFonts w:ascii="Calibri Light" w:hAnsi="Calibri Light"/>
          <w:spacing w:val="1"/>
          <w:w w:val="104"/>
          <w:sz w:val="17"/>
        </w:rPr>
        <w:t>pon</w:t>
      </w:r>
      <w:r>
        <w:rPr>
          <w:rFonts w:ascii="Calibri Light" w:hAnsi="Calibri Light"/>
          <w:w w:val="104"/>
          <w:sz w:val="17"/>
        </w:rPr>
        <w:t>se</w:t>
      </w:r>
      <w:r>
        <w:rPr>
          <w:rFonts w:ascii="Calibri Light" w:hAnsi="Calibri Light"/>
          <w:spacing w:val="3"/>
          <w:sz w:val="17"/>
        </w:rPr>
        <w:t xml:space="preserve"> </w:t>
      </w:r>
      <w:r>
        <w:rPr>
          <w:rFonts w:ascii="Calibri Light" w:hAnsi="Calibri Light"/>
          <w:w w:val="104"/>
          <w:sz w:val="17"/>
        </w:rPr>
        <w:t>to</w:t>
      </w:r>
      <w:r>
        <w:rPr>
          <w:rFonts w:ascii="Calibri Light" w:hAnsi="Calibri Light"/>
          <w:spacing w:val="3"/>
          <w:sz w:val="17"/>
        </w:rPr>
        <w:t xml:space="preserve"> </w:t>
      </w:r>
      <w:r>
        <w:rPr>
          <w:rFonts w:ascii="Calibri Light" w:hAnsi="Calibri Light"/>
          <w:spacing w:val="1"/>
          <w:w w:val="104"/>
          <w:sz w:val="17"/>
        </w:rPr>
        <w:t>d</w:t>
      </w:r>
      <w:r>
        <w:rPr>
          <w:rFonts w:ascii="Calibri Light" w:hAnsi="Calibri Light"/>
          <w:w w:val="104"/>
          <w:sz w:val="17"/>
        </w:rPr>
        <w:t>iff</w:t>
      </w:r>
      <w:r>
        <w:rPr>
          <w:rFonts w:ascii="Calibri Light" w:hAnsi="Calibri Light"/>
          <w:spacing w:val="1"/>
          <w:w w:val="104"/>
          <w:sz w:val="17"/>
        </w:rPr>
        <w:t>e</w:t>
      </w:r>
      <w:r>
        <w:rPr>
          <w:rFonts w:ascii="Calibri Light" w:hAnsi="Calibri Light"/>
          <w:w w:val="104"/>
          <w:sz w:val="17"/>
        </w:rPr>
        <w:t>r</w:t>
      </w:r>
      <w:r>
        <w:rPr>
          <w:rFonts w:ascii="Calibri Light" w:hAnsi="Calibri Light"/>
          <w:spacing w:val="1"/>
          <w:w w:val="104"/>
          <w:sz w:val="17"/>
        </w:rPr>
        <w:t>en</w:t>
      </w:r>
      <w:r>
        <w:rPr>
          <w:rFonts w:ascii="Calibri Light" w:hAnsi="Calibri Light"/>
          <w:w w:val="104"/>
          <w:sz w:val="17"/>
        </w:rPr>
        <w:t>t</w:t>
      </w:r>
      <w:r>
        <w:rPr>
          <w:rFonts w:ascii="Calibri Light" w:hAnsi="Calibri Light"/>
          <w:spacing w:val="2"/>
          <w:sz w:val="17"/>
        </w:rPr>
        <w:t xml:space="preserve"> </w:t>
      </w:r>
      <w:proofErr w:type="spellStart"/>
      <w:r>
        <w:rPr>
          <w:rFonts w:ascii="Calibri Light" w:hAnsi="Calibri Light"/>
          <w:spacing w:val="1"/>
          <w:w w:val="104"/>
          <w:sz w:val="17"/>
        </w:rPr>
        <w:t>p</w:t>
      </w:r>
      <w:r>
        <w:rPr>
          <w:rFonts w:ascii="Calibri Light" w:hAnsi="Calibri Light"/>
          <w:w w:val="104"/>
          <w:sz w:val="17"/>
        </w:rPr>
        <w:t>r</w:t>
      </w:r>
      <w:r>
        <w:rPr>
          <w:rFonts w:ascii="Calibri Light" w:hAnsi="Calibri Light"/>
          <w:spacing w:val="1"/>
          <w:w w:val="104"/>
          <w:sz w:val="17"/>
        </w:rPr>
        <w:t>og</w:t>
      </w:r>
      <w:r>
        <w:rPr>
          <w:rFonts w:ascii="Calibri Light" w:hAnsi="Calibri Light"/>
          <w:w w:val="104"/>
          <w:sz w:val="17"/>
        </w:rPr>
        <w:t>r</w:t>
      </w:r>
      <w:r>
        <w:rPr>
          <w:rFonts w:ascii="Calibri Light" w:hAnsi="Calibri Light"/>
          <w:spacing w:val="1"/>
          <w:w w:val="104"/>
          <w:sz w:val="17"/>
        </w:rPr>
        <w:t>amm</w:t>
      </w:r>
      <w:r>
        <w:rPr>
          <w:rFonts w:ascii="Calibri Light" w:hAnsi="Calibri Light"/>
          <w:w w:val="104"/>
          <w:sz w:val="17"/>
        </w:rPr>
        <w:t>e</w:t>
      </w:r>
      <w:proofErr w:type="spellEnd"/>
      <w:r>
        <w:rPr>
          <w:rFonts w:ascii="Calibri Light" w:hAnsi="Calibri Light"/>
          <w:spacing w:val="3"/>
          <w:sz w:val="17"/>
        </w:rPr>
        <w:t xml:space="preserve"> </w:t>
      </w:r>
      <w:r>
        <w:rPr>
          <w:rFonts w:ascii="Calibri Light" w:hAnsi="Calibri Light"/>
          <w:spacing w:val="1"/>
          <w:w w:val="104"/>
          <w:sz w:val="17"/>
        </w:rPr>
        <w:t>a</w:t>
      </w:r>
      <w:r>
        <w:rPr>
          <w:rFonts w:ascii="Calibri Light" w:hAnsi="Calibri Light"/>
          <w:w w:val="104"/>
          <w:sz w:val="17"/>
        </w:rPr>
        <w:t>ss</w:t>
      </w:r>
      <w:r>
        <w:rPr>
          <w:rFonts w:ascii="Calibri Light" w:hAnsi="Calibri Light"/>
          <w:spacing w:val="1"/>
          <w:w w:val="104"/>
          <w:sz w:val="17"/>
        </w:rPr>
        <w:t>e</w:t>
      </w:r>
      <w:r>
        <w:rPr>
          <w:rFonts w:ascii="Calibri Light" w:hAnsi="Calibri Light"/>
          <w:w w:val="104"/>
          <w:sz w:val="17"/>
        </w:rPr>
        <w:t>ss</w:t>
      </w:r>
      <w:r>
        <w:rPr>
          <w:rFonts w:ascii="Calibri Light" w:hAnsi="Calibri Light"/>
          <w:spacing w:val="1"/>
          <w:w w:val="104"/>
          <w:sz w:val="17"/>
        </w:rPr>
        <w:t>men</w:t>
      </w:r>
      <w:r>
        <w:rPr>
          <w:rFonts w:ascii="Calibri Light" w:hAnsi="Calibri Light"/>
          <w:w w:val="104"/>
          <w:sz w:val="17"/>
        </w:rPr>
        <w:t>t</w:t>
      </w:r>
      <w:r>
        <w:rPr>
          <w:rFonts w:ascii="Calibri Light" w:hAnsi="Calibri Light"/>
          <w:spacing w:val="2"/>
          <w:sz w:val="17"/>
        </w:rPr>
        <w:t xml:space="preserve"> </w:t>
      </w:r>
      <w:r>
        <w:rPr>
          <w:rFonts w:ascii="Calibri Light" w:hAnsi="Calibri Light"/>
          <w:spacing w:val="1"/>
          <w:w w:val="104"/>
          <w:sz w:val="17"/>
        </w:rPr>
        <w:t>pa</w:t>
      </w:r>
      <w:r>
        <w:rPr>
          <w:rFonts w:ascii="Calibri Light" w:hAnsi="Calibri Light"/>
          <w:w w:val="104"/>
          <w:sz w:val="17"/>
        </w:rPr>
        <w:t>tt</w:t>
      </w:r>
      <w:r>
        <w:rPr>
          <w:rFonts w:ascii="Calibri Light" w:hAnsi="Calibri Light"/>
          <w:spacing w:val="1"/>
          <w:w w:val="104"/>
          <w:sz w:val="17"/>
        </w:rPr>
        <w:t>e</w:t>
      </w:r>
      <w:r>
        <w:rPr>
          <w:rFonts w:ascii="Calibri Light" w:hAnsi="Calibri Light"/>
          <w:w w:val="104"/>
          <w:sz w:val="17"/>
        </w:rPr>
        <w:t>r</w:t>
      </w:r>
      <w:r>
        <w:rPr>
          <w:rFonts w:ascii="Calibri Light" w:hAnsi="Calibri Light"/>
          <w:spacing w:val="1"/>
          <w:w w:val="104"/>
          <w:sz w:val="17"/>
        </w:rPr>
        <w:t>n</w:t>
      </w:r>
      <w:r>
        <w:rPr>
          <w:rFonts w:ascii="Calibri Light" w:hAnsi="Calibri Light"/>
          <w:w w:val="104"/>
          <w:sz w:val="17"/>
        </w:rPr>
        <w:t>s’.</w:t>
      </w:r>
      <w:r>
        <w:rPr>
          <w:rFonts w:ascii="Calibri Light" w:hAnsi="Calibri Light"/>
          <w:spacing w:val="3"/>
          <w:sz w:val="17"/>
        </w:rPr>
        <w:t xml:space="preserve"> </w:t>
      </w:r>
      <w:r>
        <w:rPr>
          <w:rFonts w:ascii="Calibri Light" w:hAnsi="Calibri Light"/>
          <w:i/>
          <w:spacing w:val="1"/>
          <w:w w:val="98"/>
          <w:sz w:val="18"/>
        </w:rPr>
        <w:t>A</w:t>
      </w:r>
      <w:r>
        <w:rPr>
          <w:rFonts w:ascii="Calibri Light" w:hAnsi="Calibri Light"/>
          <w:i/>
          <w:w w:val="98"/>
          <w:sz w:val="18"/>
        </w:rPr>
        <w:t>ss</w:t>
      </w:r>
      <w:r>
        <w:rPr>
          <w:rFonts w:ascii="Calibri Light" w:hAnsi="Calibri Light"/>
          <w:i/>
          <w:spacing w:val="1"/>
          <w:w w:val="103"/>
          <w:sz w:val="18"/>
        </w:rPr>
        <w:t>e</w:t>
      </w:r>
      <w:r>
        <w:rPr>
          <w:rFonts w:ascii="Calibri Light" w:hAnsi="Calibri Light"/>
          <w:i/>
          <w:w w:val="98"/>
          <w:sz w:val="18"/>
        </w:rPr>
        <w:t>ss</w:t>
      </w:r>
      <w:r>
        <w:rPr>
          <w:rFonts w:ascii="Calibri Light" w:hAnsi="Calibri Light"/>
          <w:i/>
          <w:spacing w:val="1"/>
          <w:w w:val="99"/>
          <w:sz w:val="18"/>
        </w:rPr>
        <w:t>m</w:t>
      </w:r>
      <w:r>
        <w:rPr>
          <w:rFonts w:ascii="Calibri Light" w:hAnsi="Calibri Light"/>
          <w:i/>
          <w:spacing w:val="1"/>
          <w:w w:val="103"/>
          <w:sz w:val="18"/>
        </w:rPr>
        <w:t>e</w:t>
      </w:r>
      <w:r>
        <w:rPr>
          <w:rFonts w:ascii="Calibri Light" w:hAnsi="Calibri Light"/>
          <w:i/>
          <w:spacing w:val="1"/>
          <w:w w:val="101"/>
          <w:sz w:val="18"/>
        </w:rPr>
        <w:t>n</w:t>
      </w:r>
      <w:r>
        <w:rPr>
          <w:rFonts w:ascii="Calibri Light" w:hAnsi="Calibri Light"/>
          <w:i/>
          <w:w w:val="98"/>
          <w:sz w:val="18"/>
        </w:rPr>
        <w:t>t</w:t>
      </w:r>
      <w:r>
        <w:rPr>
          <w:rFonts w:ascii="Calibri Light" w:hAnsi="Calibri Light"/>
          <w:i/>
          <w:sz w:val="18"/>
        </w:rPr>
        <w:t xml:space="preserve"> </w:t>
      </w:r>
      <w:r>
        <w:rPr>
          <w:rFonts w:ascii="Calibri Light" w:hAnsi="Calibri Light"/>
          <w:i/>
          <w:spacing w:val="1"/>
          <w:w w:val="91"/>
          <w:sz w:val="18"/>
        </w:rPr>
        <w:t>a</w:t>
      </w:r>
      <w:r>
        <w:rPr>
          <w:rFonts w:ascii="Calibri Light" w:hAnsi="Calibri Light"/>
          <w:i/>
          <w:spacing w:val="1"/>
          <w:w w:val="101"/>
          <w:sz w:val="18"/>
        </w:rPr>
        <w:t>n</w:t>
      </w:r>
      <w:r>
        <w:rPr>
          <w:rFonts w:ascii="Calibri Light" w:hAnsi="Calibri Light"/>
          <w:i/>
          <w:w w:val="101"/>
          <w:sz w:val="18"/>
        </w:rPr>
        <w:t>d</w:t>
      </w:r>
      <w:r>
        <w:rPr>
          <w:rFonts w:ascii="Calibri Light" w:hAnsi="Calibri Light"/>
          <w:i/>
          <w:spacing w:val="1"/>
          <w:sz w:val="18"/>
        </w:rPr>
        <w:t xml:space="preserve"> </w:t>
      </w:r>
      <w:r>
        <w:rPr>
          <w:rFonts w:ascii="Calibri Light" w:hAnsi="Calibri Light"/>
          <w:i/>
          <w:spacing w:val="1"/>
          <w:w w:val="98"/>
          <w:sz w:val="18"/>
        </w:rPr>
        <w:t>E</w:t>
      </w:r>
      <w:r>
        <w:rPr>
          <w:rFonts w:ascii="Calibri Light" w:hAnsi="Calibri Light"/>
          <w:i/>
          <w:spacing w:val="1"/>
          <w:sz w:val="18"/>
        </w:rPr>
        <w:t>v</w:t>
      </w:r>
      <w:r>
        <w:rPr>
          <w:rFonts w:ascii="Calibri Light" w:hAnsi="Calibri Light"/>
          <w:i/>
          <w:spacing w:val="1"/>
          <w:w w:val="91"/>
          <w:sz w:val="18"/>
        </w:rPr>
        <w:t>a</w:t>
      </w:r>
      <w:r>
        <w:rPr>
          <w:rFonts w:ascii="Calibri Light" w:hAnsi="Calibri Light"/>
          <w:i/>
          <w:w w:val="98"/>
          <w:sz w:val="18"/>
        </w:rPr>
        <w:t>l</w:t>
      </w:r>
      <w:r>
        <w:rPr>
          <w:rFonts w:ascii="Calibri Light" w:hAnsi="Calibri Light"/>
          <w:i/>
          <w:spacing w:val="1"/>
          <w:w w:val="101"/>
          <w:sz w:val="18"/>
        </w:rPr>
        <w:t>u</w:t>
      </w:r>
      <w:r>
        <w:rPr>
          <w:rFonts w:ascii="Calibri Light" w:hAnsi="Calibri Light"/>
          <w:i/>
          <w:spacing w:val="1"/>
          <w:w w:val="91"/>
          <w:sz w:val="18"/>
        </w:rPr>
        <w:t>a</w:t>
      </w:r>
      <w:r>
        <w:rPr>
          <w:rFonts w:ascii="Calibri Light" w:hAnsi="Calibri Light"/>
          <w:i/>
          <w:w w:val="98"/>
          <w:sz w:val="18"/>
        </w:rPr>
        <w:t>ti</w:t>
      </w:r>
      <w:r>
        <w:rPr>
          <w:rFonts w:ascii="Calibri Light" w:hAnsi="Calibri Light"/>
          <w:i/>
          <w:spacing w:val="1"/>
          <w:w w:val="101"/>
          <w:sz w:val="18"/>
        </w:rPr>
        <w:t>o</w:t>
      </w:r>
      <w:r>
        <w:rPr>
          <w:rFonts w:ascii="Calibri Light" w:hAnsi="Calibri Light"/>
          <w:i/>
          <w:w w:val="101"/>
          <w:sz w:val="18"/>
        </w:rPr>
        <w:t>n</w:t>
      </w:r>
      <w:r>
        <w:rPr>
          <w:rFonts w:ascii="Calibri Light" w:hAnsi="Calibri Light"/>
          <w:i/>
          <w:spacing w:val="1"/>
          <w:sz w:val="18"/>
        </w:rPr>
        <w:t xml:space="preserve"> </w:t>
      </w:r>
      <w:r>
        <w:rPr>
          <w:rFonts w:ascii="Calibri Light" w:hAnsi="Calibri Light"/>
          <w:i/>
          <w:w w:val="98"/>
          <w:sz w:val="18"/>
        </w:rPr>
        <w:t>i</w:t>
      </w:r>
      <w:r>
        <w:rPr>
          <w:rFonts w:ascii="Calibri Light" w:hAnsi="Calibri Light"/>
          <w:i/>
          <w:w w:val="101"/>
          <w:sz w:val="18"/>
        </w:rPr>
        <w:t>n</w:t>
      </w:r>
      <w:r>
        <w:rPr>
          <w:rFonts w:ascii="Calibri Light" w:hAnsi="Calibri Light"/>
          <w:i/>
          <w:spacing w:val="1"/>
          <w:sz w:val="18"/>
        </w:rPr>
        <w:t xml:space="preserve"> </w:t>
      </w:r>
      <w:r>
        <w:rPr>
          <w:rFonts w:ascii="Calibri Light" w:hAnsi="Calibri Light"/>
          <w:i/>
          <w:spacing w:val="1"/>
          <w:w w:val="98"/>
          <w:sz w:val="18"/>
        </w:rPr>
        <w:t>H</w:t>
      </w:r>
      <w:r>
        <w:rPr>
          <w:rFonts w:ascii="Calibri Light" w:hAnsi="Calibri Light"/>
          <w:i/>
          <w:w w:val="98"/>
          <w:sz w:val="18"/>
        </w:rPr>
        <w:t>i</w:t>
      </w:r>
      <w:r>
        <w:rPr>
          <w:rFonts w:ascii="Calibri Light" w:hAnsi="Calibri Light"/>
          <w:i/>
          <w:spacing w:val="1"/>
          <w:w w:val="91"/>
          <w:sz w:val="18"/>
        </w:rPr>
        <w:t>g</w:t>
      </w:r>
      <w:r>
        <w:rPr>
          <w:rFonts w:ascii="Calibri Light" w:hAnsi="Calibri Light"/>
          <w:i/>
          <w:spacing w:val="1"/>
          <w:w w:val="101"/>
          <w:sz w:val="18"/>
        </w:rPr>
        <w:t>h</w:t>
      </w:r>
      <w:r>
        <w:rPr>
          <w:rFonts w:ascii="Calibri Light" w:hAnsi="Calibri Light"/>
          <w:i/>
          <w:spacing w:val="1"/>
          <w:w w:val="103"/>
          <w:sz w:val="18"/>
        </w:rPr>
        <w:t>e</w:t>
      </w:r>
      <w:r>
        <w:rPr>
          <w:rFonts w:ascii="Calibri Light" w:hAnsi="Calibri Light"/>
          <w:i/>
          <w:sz w:val="18"/>
        </w:rPr>
        <w:t xml:space="preserve">r </w:t>
      </w:r>
      <w:r>
        <w:rPr>
          <w:rFonts w:ascii="Calibri Light" w:hAnsi="Calibri Light"/>
          <w:i/>
          <w:spacing w:val="1"/>
          <w:w w:val="98"/>
          <w:sz w:val="18"/>
        </w:rPr>
        <w:t>E</w:t>
      </w:r>
      <w:r>
        <w:rPr>
          <w:rFonts w:ascii="Calibri Light" w:hAnsi="Calibri Light"/>
          <w:i/>
          <w:spacing w:val="1"/>
          <w:w w:val="101"/>
          <w:sz w:val="18"/>
        </w:rPr>
        <w:t>du</w:t>
      </w:r>
      <w:r>
        <w:rPr>
          <w:rFonts w:ascii="Calibri Light" w:hAnsi="Calibri Light"/>
          <w:i/>
          <w:spacing w:val="1"/>
          <w:sz w:val="18"/>
        </w:rPr>
        <w:t>c</w:t>
      </w:r>
      <w:r>
        <w:rPr>
          <w:rFonts w:ascii="Calibri Light" w:hAnsi="Calibri Light"/>
          <w:i/>
          <w:spacing w:val="1"/>
          <w:w w:val="91"/>
          <w:sz w:val="18"/>
        </w:rPr>
        <w:t>a</w:t>
      </w:r>
      <w:r>
        <w:rPr>
          <w:rFonts w:ascii="Calibri Light" w:hAnsi="Calibri Light"/>
          <w:i/>
          <w:w w:val="98"/>
          <w:sz w:val="18"/>
        </w:rPr>
        <w:t>ti</w:t>
      </w:r>
      <w:r>
        <w:rPr>
          <w:rFonts w:ascii="Calibri Light" w:hAnsi="Calibri Light"/>
          <w:i/>
          <w:spacing w:val="1"/>
          <w:w w:val="101"/>
          <w:sz w:val="18"/>
        </w:rPr>
        <w:t>on</w:t>
      </w:r>
      <w:r>
        <w:rPr>
          <w:rFonts w:ascii="Calibri Light" w:hAnsi="Calibri Light"/>
          <w:w w:val="104"/>
          <w:sz w:val="17"/>
        </w:rPr>
        <w:t>.</w:t>
      </w:r>
      <w:r>
        <w:rPr>
          <w:rFonts w:ascii="Calibri Light" w:hAnsi="Calibri Light"/>
          <w:spacing w:val="2"/>
          <w:sz w:val="17"/>
        </w:rPr>
        <w:t xml:space="preserve"> </w:t>
      </w:r>
      <w:r>
        <w:rPr>
          <w:rFonts w:ascii="Calibri Light" w:hAnsi="Calibri Light"/>
          <w:spacing w:val="1"/>
          <w:w w:val="104"/>
          <w:sz w:val="17"/>
        </w:rPr>
        <w:t>39</w:t>
      </w:r>
      <w:r>
        <w:rPr>
          <w:rFonts w:ascii="Calibri Light" w:hAnsi="Calibri Light"/>
          <w:w w:val="104"/>
          <w:sz w:val="17"/>
        </w:rPr>
        <w:t>:</w:t>
      </w:r>
      <w:r>
        <w:rPr>
          <w:rFonts w:ascii="Calibri Light" w:hAnsi="Calibri Light"/>
          <w:spacing w:val="1"/>
          <w:w w:val="104"/>
          <w:sz w:val="17"/>
        </w:rPr>
        <w:t>73</w:t>
      </w:r>
      <w:r>
        <w:rPr>
          <w:rFonts w:ascii="Calibri Light" w:hAnsi="Calibri Light"/>
          <w:w w:val="34"/>
          <w:sz w:val="17"/>
        </w:rPr>
        <w:t xml:space="preserve">-­‐ </w:t>
      </w:r>
      <w:r>
        <w:rPr>
          <w:rFonts w:ascii="Calibri Light" w:hAnsi="Calibri Light"/>
          <w:sz w:val="17"/>
        </w:rPr>
        <w:t>88.</w:t>
      </w:r>
    </w:p>
    <w:p w14:paraId="244DEBD4" w14:textId="77777777" w:rsidR="00EB5DBD" w:rsidRDefault="00EB5DBD">
      <w:pPr>
        <w:spacing w:line="259" w:lineRule="auto"/>
        <w:jc w:val="both"/>
        <w:rPr>
          <w:sz w:val="16"/>
        </w:rPr>
        <w:sectPr w:rsidR="00EB5DBD">
          <w:pgSz w:w="11900" w:h="16840"/>
          <w:pgMar w:top="1060" w:right="1300" w:bottom="280" w:left="1300" w:header="720" w:footer="720" w:gutter="0"/>
          <w:cols w:space="720"/>
        </w:sectPr>
      </w:pPr>
    </w:p>
    <w:p w14:paraId="5C5CD94A" w14:textId="77777777" w:rsidR="00EB5DBD" w:rsidRDefault="00000000">
      <w:pPr>
        <w:spacing w:before="86"/>
        <w:ind w:left="116"/>
        <w:jc w:val="both"/>
        <w:rPr>
          <w:i/>
          <w:sz w:val="24"/>
        </w:rPr>
      </w:pPr>
      <w:r>
        <w:rPr>
          <w:i/>
          <w:sz w:val="24"/>
        </w:rPr>
        <w:lastRenderedPageBreak/>
        <w:t xml:space="preserve">Assessment supports the acquisition of graduate </w:t>
      </w:r>
      <w:proofErr w:type="gramStart"/>
      <w:r>
        <w:rPr>
          <w:i/>
          <w:sz w:val="24"/>
        </w:rPr>
        <w:t>attributes</w:t>
      </w:r>
      <w:proofErr w:type="gramEnd"/>
    </w:p>
    <w:p w14:paraId="7108CB57" w14:textId="77777777" w:rsidR="00EB5DBD" w:rsidRDefault="00000000">
      <w:pPr>
        <w:pStyle w:val="BodyText"/>
        <w:ind w:left="116" w:right="117"/>
        <w:jc w:val="both"/>
      </w:pPr>
      <w:r>
        <w:t xml:space="preserve">Graduate attributes are embedded and assessed incrementally and systematically throughout the </w:t>
      </w:r>
      <w:proofErr w:type="spellStart"/>
      <w:r>
        <w:t>programme</w:t>
      </w:r>
      <w:proofErr w:type="spellEnd"/>
      <w:r>
        <w:t>, through a diverse and complementary range of assessments.</w:t>
      </w:r>
    </w:p>
    <w:p w14:paraId="796DB22D" w14:textId="77777777" w:rsidR="00EB5DBD" w:rsidRDefault="00EB5DBD">
      <w:pPr>
        <w:pStyle w:val="BodyText"/>
        <w:spacing w:before="11"/>
        <w:rPr>
          <w:sz w:val="23"/>
        </w:rPr>
      </w:pPr>
    </w:p>
    <w:p w14:paraId="00596602" w14:textId="77777777" w:rsidR="00EB5DBD" w:rsidRDefault="00000000">
      <w:pPr>
        <w:ind w:left="116"/>
        <w:jc w:val="both"/>
        <w:rPr>
          <w:i/>
          <w:sz w:val="24"/>
        </w:rPr>
      </w:pPr>
      <w:r>
        <w:rPr>
          <w:i/>
          <w:sz w:val="24"/>
        </w:rPr>
        <w:t xml:space="preserve">Assessment supports </w:t>
      </w:r>
      <w:proofErr w:type="gramStart"/>
      <w:r>
        <w:rPr>
          <w:i/>
          <w:sz w:val="24"/>
        </w:rPr>
        <w:t>learning</w:t>
      </w:r>
      <w:proofErr w:type="gramEnd"/>
    </w:p>
    <w:p w14:paraId="00AAFF5F" w14:textId="77777777" w:rsidR="00EB5DBD" w:rsidRDefault="00000000">
      <w:pPr>
        <w:pStyle w:val="BodyText"/>
        <w:ind w:left="116" w:right="117"/>
        <w:jc w:val="both"/>
      </w:pPr>
      <w:r>
        <w:t xml:space="preserve">Assessment is valid, reliable, transparent, </w:t>
      </w:r>
      <w:proofErr w:type="gramStart"/>
      <w:r>
        <w:t>relevant</w:t>
      </w:r>
      <w:proofErr w:type="gramEnd"/>
      <w:r>
        <w:t xml:space="preserve"> and conducive to effective learning, whilst protecting academic standards. It supports future as well as present</w:t>
      </w:r>
      <w:r>
        <w:rPr>
          <w:spacing w:val="-4"/>
        </w:rPr>
        <w:t xml:space="preserve"> </w:t>
      </w:r>
      <w:r>
        <w:t>learning.</w:t>
      </w:r>
    </w:p>
    <w:p w14:paraId="3B138C2C" w14:textId="77777777" w:rsidR="00EB5DBD" w:rsidRDefault="00EB5DBD">
      <w:pPr>
        <w:pStyle w:val="BodyText"/>
        <w:spacing w:before="4"/>
      </w:pPr>
    </w:p>
    <w:p w14:paraId="77F53FB9" w14:textId="77777777" w:rsidR="00EB5DBD" w:rsidRDefault="00000000">
      <w:pPr>
        <w:ind w:left="116"/>
        <w:jc w:val="both"/>
        <w:rPr>
          <w:i/>
          <w:sz w:val="24"/>
        </w:rPr>
      </w:pPr>
      <w:r>
        <w:rPr>
          <w:i/>
          <w:sz w:val="24"/>
        </w:rPr>
        <w:t>Assessm</w:t>
      </w:r>
      <w:r>
        <w:rPr>
          <w:i/>
          <w:spacing w:val="-1"/>
          <w:sz w:val="24"/>
        </w:rPr>
        <w:t>e</w:t>
      </w:r>
      <w:r>
        <w:rPr>
          <w:i/>
          <w:sz w:val="24"/>
        </w:rPr>
        <w:t xml:space="preserve">nt is </w:t>
      </w:r>
      <w:proofErr w:type="spellStart"/>
      <w:r>
        <w:rPr>
          <w:i/>
          <w:sz w:val="24"/>
        </w:rPr>
        <w:t>programme</w:t>
      </w:r>
      <w:proofErr w:type="spellEnd"/>
      <w:r>
        <w:rPr>
          <w:i/>
          <w:w w:val="33"/>
          <w:sz w:val="24"/>
        </w:rPr>
        <w:t>-­‐</w:t>
      </w:r>
      <w:proofErr w:type="gramStart"/>
      <w:r>
        <w:rPr>
          <w:i/>
          <w:sz w:val="24"/>
        </w:rPr>
        <w:t>focused</w:t>
      </w:r>
      <w:proofErr w:type="gramEnd"/>
    </w:p>
    <w:p w14:paraId="169A8329" w14:textId="77777777" w:rsidR="00EB5DBD" w:rsidRDefault="00000000">
      <w:pPr>
        <w:pStyle w:val="BodyText"/>
        <w:spacing w:before="2" w:line="237" w:lineRule="auto"/>
        <w:ind w:left="116" w:right="117"/>
        <w:jc w:val="both"/>
      </w:pPr>
      <w:r>
        <w:t xml:space="preserve">Assessment is an integral part of </w:t>
      </w:r>
      <w:proofErr w:type="spellStart"/>
      <w:r>
        <w:t>programme</w:t>
      </w:r>
      <w:proofErr w:type="spellEnd"/>
      <w:r>
        <w:t xml:space="preserve"> design and development. A range of purposeful assessment tasks are mapped and integrated throughout a </w:t>
      </w:r>
      <w:proofErr w:type="spellStart"/>
      <w:r>
        <w:t>programme</w:t>
      </w:r>
      <w:proofErr w:type="spellEnd"/>
      <w:r>
        <w:t xml:space="preserve">. By shifting the focus </w:t>
      </w:r>
      <w:proofErr w:type="gramStart"/>
      <w:r>
        <w:t>a</w:t>
      </w:r>
      <w:r>
        <w:rPr>
          <w:spacing w:val="-1"/>
        </w:rPr>
        <w:t>w</w:t>
      </w:r>
      <w:r>
        <w:t xml:space="preserve">ay </w:t>
      </w:r>
      <w:r>
        <w:rPr>
          <w:spacing w:val="-24"/>
        </w:rPr>
        <w:t xml:space="preserve"> </w:t>
      </w:r>
      <w:r>
        <w:t>fr</w:t>
      </w:r>
      <w:r>
        <w:rPr>
          <w:spacing w:val="-1"/>
        </w:rPr>
        <w:t>o</w:t>
      </w:r>
      <w:r>
        <w:t>m</w:t>
      </w:r>
      <w:proofErr w:type="gramEnd"/>
      <w:r>
        <w:t xml:space="preserve"> </w:t>
      </w:r>
      <w:r>
        <w:rPr>
          <w:spacing w:val="-24"/>
        </w:rPr>
        <w:t xml:space="preserve"> </w:t>
      </w:r>
      <w:r>
        <w:t>end</w:t>
      </w:r>
      <w:r>
        <w:rPr>
          <w:w w:val="33"/>
        </w:rPr>
        <w:t>-­‐</w:t>
      </w:r>
      <w:r>
        <w:rPr>
          <w:spacing w:val="-1"/>
        </w:rPr>
        <w:t>o</w:t>
      </w:r>
      <w:r>
        <w:t>f</w:t>
      </w:r>
      <w:r>
        <w:rPr>
          <w:w w:val="33"/>
        </w:rPr>
        <w:t>-­‐</w:t>
      </w:r>
      <w:r>
        <w:t xml:space="preserve">year </w:t>
      </w:r>
      <w:r>
        <w:rPr>
          <w:spacing w:val="-24"/>
        </w:rPr>
        <w:t xml:space="preserve"> </w:t>
      </w:r>
      <w:r>
        <w:t xml:space="preserve">summative </w:t>
      </w:r>
      <w:r>
        <w:rPr>
          <w:spacing w:val="-24"/>
        </w:rPr>
        <w:t xml:space="preserve"> </w:t>
      </w:r>
      <w:r>
        <w:t xml:space="preserve">assessment, </w:t>
      </w:r>
      <w:r>
        <w:rPr>
          <w:spacing w:val="-24"/>
        </w:rPr>
        <w:t xml:space="preserve"> </w:t>
      </w:r>
      <w:r>
        <w:t>m</w:t>
      </w:r>
      <w:r>
        <w:rPr>
          <w:spacing w:val="-1"/>
        </w:rPr>
        <w:t>o</w:t>
      </w:r>
      <w:r>
        <w:t xml:space="preserve">re </w:t>
      </w:r>
      <w:r>
        <w:rPr>
          <w:spacing w:val="-24"/>
        </w:rPr>
        <w:t xml:space="preserve"> </w:t>
      </w:r>
      <w:r>
        <w:t>int</w:t>
      </w:r>
      <w:r>
        <w:rPr>
          <w:spacing w:val="-1"/>
        </w:rPr>
        <w:t>e</w:t>
      </w:r>
      <w:r>
        <w:t xml:space="preserve">grative </w:t>
      </w:r>
      <w:r>
        <w:rPr>
          <w:spacing w:val="-24"/>
        </w:rPr>
        <w:t xml:space="preserve"> </w:t>
      </w:r>
      <w:r>
        <w:t xml:space="preserve">assessment </w:t>
      </w:r>
      <w:r>
        <w:rPr>
          <w:spacing w:val="-24"/>
        </w:rPr>
        <w:t xml:space="preserve"> </w:t>
      </w:r>
      <w:r>
        <w:t>pra</w:t>
      </w:r>
      <w:r>
        <w:rPr>
          <w:spacing w:val="-1"/>
        </w:rPr>
        <w:t>c</w:t>
      </w:r>
      <w:r>
        <w:t xml:space="preserve">tices </w:t>
      </w:r>
      <w:r>
        <w:rPr>
          <w:spacing w:val="-24"/>
        </w:rPr>
        <w:t xml:space="preserve"> </w:t>
      </w:r>
      <w:r>
        <w:t>a</w:t>
      </w:r>
      <w:r>
        <w:rPr>
          <w:spacing w:val="-1"/>
        </w:rPr>
        <w:t>r</w:t>
      </w:r>
      <w:r>
        <w:t>e considered.</w:t>
      </w:r>
    </w:p>
    <w:p w14:paraId="40A6858D" w14:textId="77777777" w:rsidR="00EB5DBD" w:rsidRDefault="00000000">
      <w:pPr>
        <w:spacing w:before="206"/>
        <w:ind w:left="116"/>
        <w:jc w:val="both"/>
        <w:rPr>
          <w:i/>
          <w:sz w:val="24"/>
        </w:rPr>
      </w:pPr>
      <w:r>
        <w:rPr>
          <w:i/>
          <w:sz w:val="24"/>
        </w:rPr>
        <w:t>Assessm</w:t>
      </w:r>
      <w:r>
        <w:rPr>
          <w:i/>
          <w:spacing w:val="-1"/>
          <w:sz w:val="24"/>
        </w:rPr>
        <w:t>e</w:t>
      </w:r>
      <w:r>
        <w:rPr>
          <w:i/>
          <w:sz w:val="24"/>
        </w:rPr>
        <w:t>nt supports m</w:t>
      </w:r>
      <w:r>
        <w:rPr>
          <w:i/>
          <w:spacing w:val="-1"/>
          <w:sz w:val="24"/>
        </w:rPr>
        <w:t>e</w:t>
      </w:r>
      <w:r>
        <w:rPr>
          <w:i/>
          <w:sz w:val="24"/>
        </w:rPr>
        <w:t>ta</w:t>
      </w:r>
      <w:r>
        <w:rPr>
          <w:i/>
          <w:w w:val="33"/>
          <w:sz w:val="24"/>
        </w:rPr>
        <w:t>-­‐</w:t>
      </w:r>
      <w:proofErr w:type="gramStart"/>
      <w:r>
        <w:rPr>
          <w:i/>
          <w:sz w:val="24"/>
        </w:rPr>
        <w:t>l</w:t>
      </w:r>
      <w:r>
        <w:rPr>
          <w:i/>
          <w:spacing w:val="-1"/>
          <w:sz w:val="24"/>
        </w:rPr>
        <w:t>e</w:t>
      </w:r>
      <w:r>
        <w:rPr>
          <w:i/>
          <w:sz w:val="24"/>
        </w:rPr>
        <w:t>a</w:t>
      </w:r>
      <w:r>
        <w:rPr>
          <w:i/>
          <w:spacing w:val="-1"/>
          <w:sz w:val="24"/>
        </w:rPr>
        <w:t>r</w:t>
      </w:r>
      <w:r>
        <w:rPr>
          <w:i/>
          <w:sz w:val="24"/>
        </w:rPr>
        <w:t>ning</w:t>
      </w:r>
      <w:proofErr w:type="gramEnd"/>
    </w:p>
    <w:p w14:paraId="4F5E3AE7" w14:textId="77777777" w:rsidR="00EB5DBD" w:rsidRDefault="00000000">
      <w:pPr>
        <w:pStyle w:val="BodyText"/>
        <w:ind w:left="116" w:right="117"/>
        <w:jc w:val="both"/>
      </w:pPr>
      <w:r>
        <w:t>Assessment builds and rewards student ability to reflect on and critically evaluate their own learning, and to assess the quality of their performance against agreed standards. Assessment also builds student capacity to use these skills of judgment to influence future learning and practice.</w:t>
      </w:r>
    </w:p>
    <w:p w14:paraId="6D069119" w14:textId="77777777" w:rsidR="00EB5DBD" w:rsidRDefault="00EB5DBD">
      <w:pPr>
        <w:pStyle w:val="BodyText"/>
        <w:spacing w:before="4"/>
      </w:pPr>
    </w:p>
    <w:p w14:paraId="2FF95C7A" w14:textId="77777777" w:rsidR="00EB5DBD" w:rsidRDefault="00000000">
      <w:pPr>
        <w:ind w:left="116"/>
        <w:jc w:val="both"/>
        <w:rPr>
          <w:i/>
          <w:sz w:val="24"/>
        </w:rPr>
      </w:pPr>
      <w:r>
        <w:rPr>
          <w:i/>
          <w:sz w:val="24"/>
        </w:rPr>
        <w:t xml:space="preserve">Assessment actively engages </w:t>
      </w:r>
      <w:proofErr w:type="gramStart"/>
      <w:r>
        <w:rPr>
          <w:i/>
          <w:sz w:val="24"/>
        </w:rPr>
        <w:t>students</w:t>
      </w:r>
      <w:proofErr w:type="gramEnd"/>
    </w:p>
    <w:p w14:paraId="0C5D797C" w14:textId="77777777" w:rsidR="00EB5DBD" w:rsidRDefault="00000000">
      <w:pPr>
        <w:pStyle w:val="BodyText"/>
        <w:ind w:left="116" w:right="117"/>
        <w:jc w:val="both"/>
      </w:pPr>
      <w:r>
        <w:t>Real world/authentic assessment tasks engage students in learning. Dialogue about the assessment process is encouraged amongst and between staff and students so that the purposes and standards of assessment are understood.</w:t>
      </w:r>
    </w:p>
    <w:p w14:paraId="790A3042" w14:textId="77777777" w:rsidR="00EB5DBD" w:rsidRDefault="00EB5DBD">
      <w:pPr>
        <w:pStyle w:val="BodyText"/>
        <w:spacing w:before="11"/>
        <w:rPr>
          <w:sz w:val="23"/>
        </w:rPr>
      </w:pPr>
    </w:p>
    <w:p w14:paraId="16EA463F" w14:textId="77777777" w:rsidR="00EB5DBD" w:rsidRDefault="00000000">
      <w:pPr>
        <w:pStyle w:val="Heading2"/>
        <w:numPr>
          <w:ilvl w:val="0"/>
          <w:numId w:val="3"/>
        </w:numPr>
        <w:tabs>
          <w:tab w:val="left" w:pos="356"/>
        </w:tabs>
      </w:pPr>
      <w:r>
        <w:t>Assessment enablers</w:t>
      </w:r>
    </w:p>
    <w:p w14:paraId="34959283" w14:textId="77777777" w:rsidR="00EB5DBD" w:rsidRDefault="00000000">
      <w:pPr>
        <w:pStyle w:val="BodyText"/>
        <w:ind w:left="116" w:right="117"/>
        <w:jc w:val="both"/>
      </w:pPr>
      <w:r>
        <w:t>Constructive change in assessment practices/policy in Trinity is enabled by development of an infrastructure to support change. The following areas are considered essential enablers:</w:t>
      </w:r>
    </w:p>
    <w:p w14:paraId="69228B32" w14:textId="77777777" w:rsidR="00EB5DBD" w:rsidRDefault="00EB5DBD">
      <w:pPr>
        <w:pStyle w:val="BodyText"/>
        <w:spacing w:before="11"/>
        <w:rPr>
          <w:sz w:val="23"/>
        </w:rPr>
      </w:pPr>
    </w:p>
    <w:p w14:paraId="6D42F4AC" w14:textId="77777777" w:rsidR="00EB5DBD" w:rsidRDefault="00000000">
      <w:pPr>
        <w:pStyle w:val="ListParagraph"/>
        <w:numPr>
          <w:ilvl w:val="0"/>
          <w:numId w:val="2"/>
        </w:numPr>
        <w:tabs>
          <w:tab w:val="left" w:pos="1249"/>
        </w:tabs>
        <w:spacing w:before="1"/>
        <w:ind w:hanging="361"/>
        <w:rPr>
          <w:sz w:val="24"/>
        </w:rPr>
      </w:pPr>
      <w:r>
        <w:rPr>
          <w:sz w:val="24"/>
        </w:rPr>
        <w:t>Professional</w:t>
      </w:r>
      <w:r>
        <w:rPr>
          <w:spacing w:val="-1"/>
          <w:sz w:val="24"/>
        </w:rPr>
        <w:t xml:space="preserve"> </w:t>
      </w:r>
      <w:r>
        <w:rPr>
          <w:sz w:val="24"/>
        </w:rPr>
        <w:t>Development</w:t>
      </w:r>
    </w:p>
    <w:p w14:paraId="3CB15FD3" w14:textId="77777777" w:rsidR="00EB5DBD" w:rsidRDefault="00000000">
      <w:pPr>
        <w:pStyle w:val="ListParagraph"/>
        <w:numPr>
          <w:ilvl w:val="0"/>
          <w:numId w:val="2"/>
        </w:numPr>
        <w:tabs>
          <w:tab w:val="left" w:pos="1249"/>
        </w:tabs>
        <w:ind w:hanging="361"/>
        <w:rPr>
          <w:sz w:val="24"/>
        </w:rPr>
      </w:pPr>
      <w:r>
        <w:rPr>
          <w:sz w:val="24"/>
        </w:rPr>
        <w:t>Fractional secondments/sabbaticals to Academic</w:t>
      </w:r>
      <w:r>
        <w:rPr>
          <w:spacing w:val="-2"/>
          <w:sz w:val="24"/>
        </w:rPr>
        <w:t xml:space="preserve"> </w:t>
      </w:r>
      <w:r>
        <w:rPr>
          <w:sz w:val="24"/>
        </w:rPr>
        <w:t>Practice</w:t>
      </w:r>
    </w:p>
    <w:p w14:paraId="7BB5E682" w14:textId="77777777" w:rsidR="00EB5DBD" w:rsidRDefault="00000000">
      <w:pPr>
        <w:pStyle w:val="ListParagraph"/>
        <w:numPr>
          <w:ilvl w:val="0"/>
          <w:numId w:val="2"/>
        </w:numPr>
        <w:tabs>
          <w:tab w:val="left" w:pos="1249"/>
        </w:tabs>
        <w:ind w:hanging="361"/>
        <w:rPr>
          <w:sz w:val="24"/>
        </w:rPr>
      </w:pPr>
      <w:r>
        <w:rPr>
          <w:sz w:val="24"/>
        </w:rPr>
        <w:t>Quality (including curriculum review and</w:t>
      </w:r>
      <w:r>
        <w:rPr>
          <w:spacing w:val="-2"/>
          <w:sz w:val="24"/>
        </w:rPr>
        <w:t xml:space="preserve"> </w:t>
      </w:r>
      <w:r>
        <w:rPr>
          <w:sz w:val="24"/>
        </w:rPr>
        <w:t>development)</w:t>
      </w:r>
    </w:p>
    <w:p w14:paraId="0C5906A9" w14:textId="77777777" w:rsidR="00EB5DBD" w:rsidRDefault="00000000">
      <w:pPr>
        <w:pStyle w:val="ListParagraph"/>
        <w:numPr>
          <w:ilvl w:val="0"/>
          <w:numId w:val="2"/>
        </w:numPr>
        <w:tabs>
          <w:tab w:val="left" w:pos="1249"/>
        </w:tabs>
        <w:ind w:hanging="361"/>
        <w:rPr>
          <w:sz w:val="24"/>
        </w:rPr>
      </w:pPr>
      <w:r>
        <w:rPr>
          <w:sz w:val="24"/>
        </w:rPr>
        <w:t>Technology</w:t>
      </w:r>
    </w:p>
    <w:p w14:paraId="4E613791" w14:textId="77777777" w:rsidR="00EB5DBD" w:rsidRDefault="00000000">
      <w:pPr>
        <w:pStyle w:val="ListParagraph"/>
        <w:numPr>
          <w:ilvl w:val="0"/>
          <w:numId w:val="2"/>
        </w:numPr>
        <w:tabs>
          <w:tab w:val="left" w:pos="1249"/>
        </w:tabs>
        <w:ind w:hanging="361"/>
        <w:rPr>
          <w:sz w:val="24"/>
        </w:rPr>
      </w:pPr>
      <w:r>
        <w:rPr>
          <w:sz w:val="24"/>
        </w:rPr>
        <w:t>Guidelines and</w:t>
      </w:r>
      <w:r>
        <w:rPr>
          <w:spacing w:val="-1"/>
          <w:sz w:val="24"/>
        </w:rPr>
        <w:t xml:space="preserve"> </w:t>
      </w:r>
      <w:r>
        <w:rPr>
          <w:sz w:val="24"/>
        </w:rPr>
        <w:t>resources</w:t>
      </w:r>
    </w:p>
    <w:p w14:paraId="029D9C08" w14:textId="77777777" w:rsidR="00EB5DBD" w:rsidRDefault="00000000">
      <w:pPr>
        <w:pStyle w:val="ListParagraph"/>
        <w:numPr>
          <w:ilvl w:val="0"/>
          <w:numId w:val="2"/>
        </w:numPr>
        <w:tabs>
          <w:tab w:val="left" w:pos="1249"/>
        </w:tabs>
        <w:ind w:hanging="361"/>
        <w:rPr>
          <w:sz w:val="24"/>
        </w:rPr>
      </w:pPr>
      <w:r>
        <w:rPr>
          <w:sz w:val="24"/>
        </w:rPr>
        <w:t>Reward and</w:t>
      </w:r>
      <w:r>
        <w:rPr>
          <w:spacing w:val="-1"/>
          <w:sz w:val="24"/>
        </w:rPr>
        <w:t xml:space="preserve"> </w:t>
      </w:r>
      <w:r>
        <w:rPr>
          <w:sz w:val="24"/>
        </w:rPr>
        <w:t>recognition</w:t>
      </w:r>
    </w:p>
    <w:p w14:paraId="73779706" w14:textId="77777777" w:rsidR="00EB5DBD" w:rsidRDefault="00EB5DBD">
      <w:pPr>
        <w:pStyle w:val="BodyText"/>
        <w:spacing w:before="10"/>
        <w:rPr>
          <w:sz w:val="23"/>
        </w:rPr>
      </w:pPr>
    </w:p>
    <w:p w14:paraId="4DE9C342" w14:textId="77777777" w:rsidR="00EB5DBD" w:rsidRDefault="00000000">
      <w:pPr>
        <w:pStyle w:val="Heading2"/>
        <w:numPr>
          <w:ilvl w:val="0"/>
          <w:numId w:val="1"/>
        </w:numPr>
        <w:tabs>
          <w:tab w:val="left" w:pos="356"/>
        </w:tabs>
        <w:spacing w:before="1"/>
      </w:pPr>
      <w:r>
        <w:t>Areas of focus</w:t>
      </w:r>
    </w:p>
    <w:p w14:paraId="1BF4921F" w14:textId="77777777" w:rsidR="00EB5DBD" w:rsidRDefault="00000000">
      <w:pPr>
        <w:pStyle w:val="BodyText"/>
        <w:ind w:left="116"/>
      </w:pPr>
      <w:r>
        <w:t>The following areas of focus are integral to the framework and to enhancing assessment in Trinity:</w:t>
      </w:r>
    </w:p>
    <w:p w14:paraId="10966C42" w14:textId="77777777" w:rsidR="00EB5DBD" w:rsidRDefault="00000000">
      <w:pPr>
        <w:pStyle w:val="ListParagraph"/>
        <w:numPr>
          <w:ilvl w:val="1"/>
          <w:numId w:val="1"/>
        </w:numPr>
        <w:tabs>
          <w:tab w:val="left" w:pos="889"/>
        </w:tabs>
        <w:spacing w:line="293" w:lineRule="exact"/>
        <w:ind w:hanging="361"/>
        <w:rPr>
          <w:sz w:val="24"/>
        </w:rPr>
      </w:pPr>
      <w:r>
        <w:rPr>
          <w:sz w:val="24"/>
        </w:rPr>
        <w:t>Assessment of Graduate</w:t>
      </w:r>
      <w:r>
        <w:rPr>
          <w:spacing w:val="-2"/>
          <w:sz w:val="24"/>
        </w:rPr>
        <w:t xml:space="preserve"> </w:t>
      </w:r>
      <w:r>
        <w:rPr>
          <w:sz w:val="24"/>
        </w:rPr>
        <w:t>Attributes</w:t>
      </w:r>
    </w:p>
    <w:p w14:paraId="75C3CDE8" w14:textId="77777777" w:rsidR="00EB5DBD" w:rsidRDefault="00000000">
      <w:pPr>
        <w:pStyle w:val="ListParagraph"/>
        <w:numPr>
          <w:ilvl w:val="1"/>
          <w:numId w:val="1"/>
        </w:numPr>
        <w:tabs>
          <w:tab w:val="left" w:pos="889"/>
        </w:tabs>
        <w:ind w:hanging="361"/>
        <w:rPr>
          <w:sz w:val="24"/>
        </w:rPr>
      </w:pPr>
      <w:proofErr w:type="spellStart"/>
      <w:r>
        <w:rPr>
          <w:sz w:val="24"/>
        </w:rPr>
        <w:t>Pr</w:t>
      </w:r>
      <w:r>
        <w:rPr>
          <w:spacing w:val="-1"/>
          <w:sz w:val="24"/>
        </w:rPr>
        <w:t>o</w:t>
      </w:r>
      <w:r>
        <w:rPr>
          <w:sz w:val="24"/>
        </w:rPr>
        <w:t>gra</w:t>
      </w:r>
      <w:r>
        <w:rPr>
          <w:spacing w:val="-1"/>
          <w:sz w:val="24"/>
        </w:rPr>
        <w:t>m</w:t>
      </w:r>
      <w:r>
        <w:rPr>
          <w:sz w:val="24"/>
        </w:rPr>
        <w:t>me</w:t>
      </w:r>
      <w:proofErr w:type="spellEnd"/>
      <w:r>
        <w:rPr>
          <w:w w:val="33"/>
          <w:sz w:val="24"/>
        </w:rPr>
        <w:t>-­‐</w:t>
      </w:r>
      <w:r>
        <w:rPr>
          <w:sz w:val="24"/>
        </w:rPr>
        <w:t>f</w:t>
      </w:r>
      <w:r>
        <w:rPr>
          <w:spacing w:val="-1"/>
          <w:sz w:val="24"/>
        </w:rPr>
        <w:t>o</w:t>
      </w:r>
      <w:r>
        <w:rPr>
          <w:sz w:val="24"/>
        </w:rPr>
        <w:t>cused assessment</w:t>
      </w:r>
    </w:p>
    <w:p w14:paraId="73BF2461" w14:textId="77777777" w:rsidR="00EB5DBD" w:rsidRDefault="00000000">
      <w:pPr>
        <w:pStyle w:val="ListParagraph"/>
        <w:numPr>
          <w:ilvl w:val="1"/>
          <w:numId w:val="1"/>
        </w:numPr>
        <w:tabs>
          <w:tab w:val="left" w:pos="889"/>
        </w:tabs>
        <w:ind w:hanging="361"/>
        <w:rPr>
          <w:sz w:val="24"/>
        </w:rPr>
      </w:pPr>
      <w:r>
        <w:rPr>
          <w:sz w:val="24"/>
        </w:rPr>
        <w:t>Range of</w:t>
      </w:r>
      <w:r>
        <w:rPr>
          <w:spacing w:val="-1"/>
          <w:sz w:val="24"/>
        </w:rPr>
        <w:t xml:space="preserve"> </w:t>
      </w:r>
      <w:r>
        <w:rPr>
          <w:sz w:val="24"/>
        </w:rPr>
        <w:t>Assessment</w:t>
      </w:r>
    </w:p>
    <w:p w14:paraId="06E39B0C" w14:textId="77777777" w:rsidR="00EB5DBD" w:rsidRDefault="00000000">
      <w:pPr>
        <w:pStyle w:val="ListParagraph"/>
        <w:numPr>
          <w:ilvl w:val="1"/>
          <w:numId w:val="1"/>
        </w:numPr>
        <w:tabs>
          <w:tab w:val="left" w:pos="889"/>
        </w:tabs>
        <w:ind w:hanging="361"/>
        <w:rPr>
          <w:sz w:val="24"/>
        </w:rPr>
      </w:pPr>
      <w:r>
        <w:rPr>
          <w:sz w:val="24"/>
        </w:rPr>
        <w:t>Self &amp;Peer assessment</w:t>
      </w:r>
    </w:p>
    <w:p w14:paraId="64BFCDEF" w14:textId="77777777" w:rsidR="00EB5DBD" w:rsidRDefault="00000000">
      <w:pPr>
        <w:pStyle w:val="BodyText"/>
        <w:spacing w:before="123" w:line="235" w:lineRule="auto"/>
        <w:ind w:left="116" w:right="52"/>
      </w:pPr>
      <w:r>
        <w:t>Focused professional development and college wide discussion have accompanied these areas of focus in 2016 and 2017, which are likely to change over time.</w:t>
      </w:r>
    </w:p>
    <w:sectPr w:rsidR="00EB5DBD">
      <w:pgSz w:w="11900" w:h="16840"/>
      <w:pgMar w:top="10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022"/>
    <w:multiLevelType w:val="hybridMultilevel"/>
    <w:tmpl w:val="485079BC"/>
    <w:lvl w:ilvl="0" w:tplc="B966379C">
      <w:start w:val="3"/>
      <w:numFmt w:val="decimal"/>
      <w:lvlText w:val="%1."/>
      <w:lvlJc w:val="left"/>
      <w:pPr>
        <w:ind w:left="356" w:hanging="240"/>
        <w:jc w:val="left"/>
      </w:pPr>
      <w:rPr>
        <w:rFonts w:ascii="Calibri" w:eastAsia="Calibri" w:hAnsi="Calibri" w:cs="Calibri" w:hint="default"/>
        <w:b/>
        <w:bCs/>
        <w:w w:val="100"/>
        <w:sz w:val="24"/>
        <w:szCs w:val="24"/>
      </w:rPr>
    </w:lvl>
    <w:lvl w:ilvl="1" w:tplc="E00E05DA">
      <w:start w:val="1"/>
      <w:numFmt w:val="lowerRoman"/>
      <w:lvlText w:val="(%2)"/>
      <w:lvlJc w:val="left"/>
      <w:pPr>
        <w:ind w:left="889" w:hanging="360"/>
        <w:jc w:val="left"/>
      </w:pPr>
      <w:rPr>
        <w:rFonts w:ascii="Calibri" w:eastAsia="Calibri" w:hAnsi="Calibri" w:cs="Calibri" w:hint="default"/>
        <w:spacing w:val="-4"/>
        <w:w w:val="100"/>
        <w:sz w:val="24"/>
        <w:szCs w:val="24"/>
      </w:rPr>
    </w:lvl>
    <w:lvl w:ilvl="2" w:tplc="C0E242FE">
      <w:numFmt w:val="bullet"/>
      <w:lvlText w:val="•"/>
      <w:lvlJc w:val="left"/>
      <w:pPr>
        <w:ind w:left="1815" w:hanging="360"/>
      </w:pPr>
      <w:rPr>
        <w:rFonts w:hint="default"/>
      </w:rPr>
    </w:lvl>
    <w:lvl w:ilvl="3" w:tplc="9B7455A8">
      <w:numFmt w:val="bullet"/>
      <w:lvlText w:val="•"/>
      <w:lvlJc w:val="left"/>
      <w:pPr>
        <w:ind w:left="2751" w:hanging="360"/>
      </w:pPr>
      <w:rPr>
        <w:rFonts w:hint="default"/>
      </w:rPr>
    </w:lvl>
    <w:lvl w:ilvl="4" w:tplc="5F081396">
      <w:numFmt w:val="bullet"/>
      <w:lvlText w:val="•"/>
      <w:lvlJc w:val="left"/>
      <w:pPr>
        <w:ind w:left="3686" w:hanging="360"/>
      </w:pPr>
      <w:rPr>
        <w:rFonts w:hint="default"/>
      </w:rPr>
    </w:lvl>
    <w:lvl w:ilvl="5" w:tplc="D0CA664E">
      <w:numFmt w:val="bullet"/>
      <w:lvlText w:val="•"/>
      <w:lvlJc w:val="left"/>
      <w:pPr>
        <w:ind w:left="4622" w:hanging="360"/>
      </w:pPr>
      <w:rPr>
        <w:rFonts w:hint="default"/>
      </w:rPr>
    </w:lvl>
    <w:lvl w:ilvl="6" w:tplc="3C04D976">
      <w:numFmt w:val="bullet"/>
      <w:lvlText w:val="•"/>
      <w:lvlJc w:val="left"/>
      <w:pPr>
        <w:ind w:left="5557" w:hanging="360"/>
      </w:pPr>
      <w:rPr>
        <w:rFonts w:hint="default"/>
      </w:rPr>
    </w:lvl>
    <w:lvl w:ilvl="7" w:tplc="4238E1FE">
      <w:numFmt w:val="bullet"/>
      <w:lvlText w:val="•"/>
      <w:lvlJc w:val="left"/>
      <w:pPr>
        <w:ind w:left="6493" w:hanging="360"/>
      </w:pPr>
      <w:rPr>
        <w:rFonts w:hint="default"/>
      </w:rPr>
    </w:lvl>
    <w:lvl w:ilvl="8" w:tplc="6DA0156A">
      <w:numFmt w:val="bullet"/>
      <w:lvlText w:val="•"/>
      <w:lvlJc w:val="left"/>
      <w:pPr>
        <w:ind w:left="7428" w:hanging="360"/>
      </w:pPr>
      <w:rPr>
        <w:rFonts w:hint="default"/>
      </w:rPr>
    </w:lvl>
  </w:abstractNum>
  <w:abstractNum w:abstractNumId="1" w15:restartNumberingAfterBreak="0">
    <w:nsid w:val="1BF53981"/>
    <w:multiLevelType w:val="hybridMultilevel"/>
    <w:tmpl w:val="7B18C0EE"/>
    <w:lvl w:ilvl="0" w:tplc="11D805D4">
      <w:start w:val="1"/>
      <w:numFmt w:val="decimal"/>
      <w:lvlText w:val="%1."/>
      <w:lvlJc w:val="left"/>
      <w:pPr>
        <w:ind w:left="356" w:hanging="240"/>
        <w:jc w:val="left"/>
      </w:pPr>
      <w:rPr>
        <w:rFonts w:ascii="Calibri" w:eastAsia="Calibri" w:hAnsi="Calibri" w:cs="Calibri" w:hint="default"/>
        <w:b/>
        <w:bCs/>
        <w:spacing w:val="-1"/>
        <w:w w:val="100"/>
        <w:sz w:val="24"/>
        <w:szCs w:val="24"/>
      </w:rPr>
    </w:lvl>
    <w:lvl w:ilvl="1" w:tplc="EA6E3CFC">
      <w:start w:val="1"/>
      <w:numFmt w:val="lowerRoman"/>
      <w:lvlText w:val="(%2)"/>
      <w:lvlJc w:val="left"/>
      <w:pPr>
        <w:ind w:left="1196" w:hanging="720"/>
        <w:jc w:val="left"/>
      </w:pPr>
      <w:rPr>
        <w:rFonts w:ascii="Calibri" w:eastAsia="Calibri" w:hAnsi="Calibri" w:cs="Calibri" w:hint="default"/>
        <w:spacing w:val="-1"/>
        <w:w w:val="100"/>
        <w:sz w:val="24"/>
        <w:szCs w:val="24"/>
      </w:rPr>
    </w:lvl>
    <w:lvl w:ilvl="2" w:tplc="F91C46DE">
      <w:numFmt w:val="bullet"/>
      <w:lvlText w:val="•"/>
      <w:lvlJc w:val="left"/>
      <w:pPr>
        <w:ind w:left="2100" w:hanging="720"/>
      </w:pPr>
      <w:rPr>
        <w:rFonts w:hint="default"/>
      </w:rPr>
    </w:lvl>
    <w:lvl w:ilvl="3" w:tplc="04160EA8">
      <w:numFmt w:val="bullet"/>
      <w:lvlText w:val="•"/>
      <w:lvlJc w:val="left"/>
      <w:pPr>
        <w:ind w:left="3000" w:hanging="720"/>
      </w:pPr>
      <w:rPr>
        <w:rFonts w:hint="default"/>
      </w:rPr>
    </w:lvl>
    <w:lvl w:ilvl="4" w:tplc="B6B4B304">
      <w:numFmt w:val="bullet"/>
      <w:lvlText w:val="•"/>
      <w:lvlJc w:val="left"/>
      <w:pPr>
        <w:ind w:left="3900" w:hanging="720"/>
      </w:pPr>
      <w:rPr>
        <w:rFonts w:hint="default"/>
      </w:rPr>
    </w:lvl>
    <w:lvl w:ilvl="5" w:tplc="51467B54">
      <w:numFmt w:val="bullet"/>
      <w:lvlText w:val="•"/>
      <w:lvlJc w:val="left"/>
      <w:pPr>
        <w:ind w:left="4800" w:hanging="720"/>
      </w:pPr>
      <w:rPr>
        <w:rFonts w:hint="default"/>
      </w:rPr>
    </w:lvl>
    <w:lvl w:ilvl="6" w:tplc="B5FC09D6">
      <w:numFmt w:val="bullet"/>
      <w:lvlText w:val="•"/>
      <w:lvlJc w:val="left"/>
      <w:pPr>
        <w:ind w:left="5700" w:hanging="720"/>
      </w:pPr>
      <w:rPr>
        <w:rFonts w:hint="default"/>
      </w:rPr>
    </w:lvl>
    <w:lvl w:ilvl="7" w:tplc="C9DCAA0E">
      <w:numFmt w:val="bullet"/>
      <w:lvlText w:val="•"/>
      <w:lvlJc w:val="left"/>
      <w:pPr>
        <w:ind w:left="6600" w:hanging="720"/>
      </w:pPr>
      <w:rPr>
        <w:rFonts w:hint="default"/>
      </w:rPr>
    </w:lvl>
    <w:lvl w:ilvl="8" w:tplc="87126298">
      <w:numFmt w:val="bullet"/>
      <w:lvlText w:val="•"/>
      <w:lvlJc w:val="left"/>
      <w:pPr>
        <w:ind w:left="7500" w:hanging="720"/>
      </w:pPr>
      <w:rPr>
        <w:rFonts w:hint="default"/>
      </w:rPr>
    </w:lvl>
  </w:abstractNum>
  <w:abstractNum w:abstractNumId="2" w15:restartNumberingAfterBreak="0">
    <w:nsid w:val="464328E0"/>
    <w:multiLevelType w:val="hybridMultilevel"/>
    <w:tmpl w:val="859630F0"/>
    <w:lvl w:ilvl="0" w:tplc="F0ACA5D4">
      <w:start w:val="1"/>
      <w:numFmt w:val="decimal"/>
      <w:lvlText w:val="%1."/>
      <w:lvlJc w:val="left"/>
      <w:pPr>
        <w:ind w:left="1249" w:hanging="360"/>
        <w:jc w:val="left"/>
      </w:pPr>
      <w:rPr>
        <w:rFonts w:ascii="Calibri" w:eastAsia="Calibri" w:hAnsi="Calibri" w:cs="Calibri" w:hint="default"/>
        <w:spacing w:val="-1"/>
        <w:w w:val="100"/>
        <w:sz w:val="24"/>
        <w:szCs w:val="24"/>
      </w:rPr>
    </w:lvl>
    <w:lvl w:ilvl="1" w:tplc="2C5C2766">
      <w:numFmt w:val="bullet"/>
      <w:lvlText w:val="•"/>
      <w:lvlJc w:val="left"/>
      <w:pPr>
        <w:ind w:left="2046" w:hanging="360"/>
      </w:pPr>
      <w:rPr>
        <w:rFonts w:hint="default"/>
      </w:rPr>
    </w:lvl>
    <w:lvl w:ilvl="2" w:tplc="E4F085AE">
      <w:numFmt w:val="bullet"/>
      <w:lvlText w:val="•"/>
      <w:lvlJc w:val="left"/>
      <w:pPr>
        <w:ind w:left="2852" w:hanging="360"/>
      </w:pPr>
      <w:rPr>
        <w:rFonts w:hint="default"/>
      </w:rPr>
    </w:lvl>
    <w:lvl w:ilvl="3" w:tplc="E6B4349C">
      <w:numFmt w:val="bullet"/>
      <w:lvlText w:val="•"/>
      <w:lvlJc w:val="left"/>
      <w:pPr>
        <w:ind w:left="3658" w:hanging="360"/>
      </w:pPr>
      <w:rPr>
        <w:rFonts w:hint="default"/>
      </w:rPr>
    </w:lvl>
    <w:lvl w:ilvl="4" w:tplc="ACB660E4">
      <w:numFmt w:val="bullet"/>
      <w:lvlText w:val="•"/>
      <w:lvlJc w:val="left"/>
      <w:pPr>
        <w:ind w:left="4464" w:hanging="360"/>
      </w:pPr>
      <w:rPr>
        <w:rFonts w:hint="default"/>
      </w:rPr>
    </w:lvl>
    <w:lvl w:ilvl="5" w:tplc="765402F2">
      <w:numFmt w:val="bullet"/>
      <w:lvlText w:val="•"/>
      <w:lvlJc w:val="left"/>
      <w:pPr>
        <w:ind w:left="5270" w:hanging="360"/>
      </w:pPr>
      <w:rPr>
        <w:rFonts w:hint="default"/>
      </w:rPr>
    </w:lvl>
    <w:lvl w:ilvl="6" w:tplc="433234F2">
      <w:numFmt w:val="bullet"/>
      <w:lvlText w:val="•"/>
      <w:lvlJc w:val="left"/>
      <w:pPr>
        <w:ind w:left="6076" w:hanging="360"/>
      </w:pPr>
      <w:rPr>
        <w:rFonts w:hint="default"/>
      </w:rPr>
    </w:lvl>
    <w:lvl w:ilvl="7" w:tplc="8976D98E">
      <w:numFmt w:val="bullet"/>
      <w:lvlText w:val="•"/>
      <w:lvlJc w:val="left"/>
      <w:pPr>
        <w:ind w:left="6882" w:hanging="360"/>
      </w:pPr>
      <w:rPr>
        <w:rFonts w:hint="default"/>
      </w:rPr>
    </w:lvl>
    <w:lvl w:ilvl="8" w:tplc="E03613AE">
      <w:numFmt w:val="bullet"/>
      <w:lvlText w:val="•"/>
      <w:lvlJc w:val="left"/>
      <w:pPr>
        <w:ind w:left="7688" w:hanging="360"/>
      </w:pPr>
      <w:rPr>
        <w:rFonts w:hint="default"/>
      </w:rPr>
    </w:lvl>
  </w:abstractNum>
  <w:abstractNum w:abstractNumId="3" w15:restartNumberingAfterBreak="0">
    <w:nsid w:val="57B506BD"/>
    <w:multiLevelType w:val="hybridMultilevel"/>
    <w:tmpl w:val="4FD4F2CE"/>
    <w:lvl w:ilvl="0" w:tplc="767AB0A4">
      <w:start w:val="1"/>
      <w:numFmt w:val="decimal"/>
      <w:lvlText w:val="%1"/>
      <w:lvlJc w:val="left"/>
      <w:pPr>
        <w:ind w:left="116" w:hanging="122"/>
        <w:jc w:val="left"/>
      </w:pPr>
      <w:rPr>
        <w:rFonts w:hint="default"/>
        <w:w w:val="99"/>
        <w:position w:val="11"/>
      </w:rPr>
    </w:lvl>
    <w:lvl w:ilvl="1" w:tplc="2DD8157A">
      <w:numFmt w:val="bullet"/>
      <w:lvlText w:val="•"/>
      <w:lvlJc w:val="left"/>
      <w:pPr>
        <w:ind w:left="1038" w:hanging="122"/>
      </w:pPr>
      <w:rPr>
        <w:rFonts w:hint="default"/>
      </w:rPr>
    </w:lvl>
    <w:lvl w:ilvl="2" w:tplc="33D0FD60">
      <w:numFmt w:val="bullet"/>
      <w:lvlText w:val="•"/>
      <w:lvlJc w:val="left"/>
      <w:pPr>
        <w:ind w:left="1956" w:hanging="122"/>
      </w:pPr>
      <w:rPr>
        <w:rFonts w:hint="default"/>
      </w:rPr>
    </w:lvl>
    <w:lvl w:ilvl="3" w:tplc="EF38F6E4">
      <w:numFmt w:val="bullet"/>
      <w:lvlText w:val="•"/>
      <w:lvlJc w:val="left"/>
      <w:pPr>
        <w:ind w:left="2874" w:hanging="122"/>
      </w:pPr>
      <w:rPr>
        <w:rFonts w:hint="default"/>
      </w:rPr>
    </w:lvl>
    <w:lvl w:ilvl="4" w:tplc="49468A42">
      <w:numFmt w:val="bullet"/>
      <w:lvlText w:val="•"/>
      <w:lvlJc w:val="left"/>
      <w:pPr>
        <w:ind w:left="3792" w:hanging="122"/>
      </w:pPr>
      <w:rPr>
        <w:rFonts w:hint="default"/>
      </w:rPr>
    </w:lvl>
    <w:lvl w:ilvl="5" w:tplc="A39CFF64">
      <w:numFmt w:val="bullet"/>
      <w:lvlText w:val="•"/>
      <w:lvlJc w:val="left"/>
      <w:pPr>
        <w:ind w:left="4710" w:hanging="122"/>
      </w:pPr>
      <w:rPr>
        <w:rFonts w:hint="default"/>
      </w:rPr>
    </w:lvl>
    <w:lvl w:ilvl="6" w:tplc="33EC3CAA">
      <w:numFmt w:val="bullet"/>
      <w:lvlText w:val="•"/>
      <w:lvlJc w:val="left"/>
      <w:pPr>
        <w:ind w:left="5628" w:hanging="122"/>
      </w:pPr>
      <w:rPr>
        <w:rFonts w:hint="default"/>
      </w:rPr>
    </w:lvl>
    <w:lvl w:ilvl="7" w:tplc="93E8AF06">
      <w:numFmt w:val="bullet"/>
      <w:lvlText w:val="•"/>
      <w:lvlJc w:val="left"/>
      <w:pPr>
        <w:ind w:left="6546" w:hanging="122"/>
      </w:pPr>
      <w:rPr>
        <w:rFonts w:hint="default"/>
      </w:rPr>
    </w:lvl>
    <w:lvl w:ilvl="8" w:tplc="18F841EC">
      <w:numFmt w:val="bullet"/>
      <w:lvlText w:val="•"/>
      <w:lvlJc w:val="left"/>
      <w:pPr>
        <w:ind w:left="7464" w:hanging="122"/>
      </w:pPr>
      <w:rPr>
        <w:rFonts w:hint="default"/>
      </w:rPr>
    </w:lvl>
  </w:abstractNum>
  <w:num w:numId="1" w16cid:durableId="472600721">
    <w:abstractNumId w:val="0"/>
  </w:num>
  <w:num w:numId="2" w16cid:durableId="203250421">
    <w:abstractNumId w:val="2"/>
  </w:num>
  <w:num w:numId="3" w16cid:durableId="372120796">
    <w:abstractNumId w:val="1"/>
  </w:num>
  <w:num w:numId="4" w16cid:durableId="59989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B5DBD"/>
    <w:rsid w:val="005D590E"/>
    <w:rsid w:val="00EB5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27DFBDD"/>
  <w15:docId w15:val="{D7C281D9-F02B-4AF9-BAC9-FDDCC10F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ind w:left="116"/>
      <w:outlineLvl w:val="0"/>
    </w:pPr>
    <w:rPr>
      <w:b/>
      <w:bCs/>
      <w:sz w:val="28"/>
      <w:szCs w:val="28"/>
    </w:rPr>
  </w:style>
  <w:style w:type="paragraph" w:styleId="Heading2">
    <w:name w:val="heading 2"/>
    <w:basedOn w:val="Normal"/>
    <w:uiPriority w:val="9"/>
    <w:unhideWhenUsed/>
    <w:qFormat/>
    <w:pPr>
      <w:ind w:left="1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5157</Characters>
  <Application>Microsoft Office Word</Application>
  <DocSecurity>0</DocSecurity>
  <Lines>119</Lines>
  <Paragraphs>44</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Jade Concannon</cp:lastModifiedBy>
  <cp:revision>2</cp:revision>
  <dcterms:created xsi:type="dcterms:W3CDTF">2024-02-02T12:13:00Z</dcterms:created>
  <dcterms:modified xsi:type="dcterms:W3CDTF">2024-02-02T12:13:00Z</dcterms:modified>
</cp:coreProperties>
</file>